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2628"/>
        <w:gridCol w:w="240"/>
        <w:gridCol w:w="4632"/>
        <w:gridCol w:w="712"/>
        <w:gridCol w:w="2390"/>
      </w:tblGrid>
      <w:tr w:rsidR="008521BD" w:rsidRPr="00A51D19" w14:paraId="5DDE9E0B" w14:textId="77777777" w:rsidTr="001C7192">
        <w:tc>
          <w:tcPr>
            <w:tcW w:w="2640" w:type="dxa"/>
            <w:vMerge w:val="restart"/>
            <w:vAlign w:val="center"/>
          </w:tcPr>
          <w:p w14:paraId="69C53BE1" w14:textId="77777777" w:rsidR="008521BD" w:rsidRPr="001C7192" w:rsidRDefault="008521BD" w:rsidP="00791269">
            <w:pPr>
              <w:ind w:hanging="288"/>
              <w:rPr>
                <w:sz w:val="22"/>
              </w:rPr>
            </w:pPr>
            <w:r w:rsidRPr="001C7192">
              <w:rPr>
                <w:rFonts w:ascii="Century Gothic" w:hAnsi="Century Gothic"/>
                <w:sz w:val="22"/>
              </w:rPr>
              <w:t xml:space="preserve">  </w:t>
            </w:r>
            <w:r w:rsidR="0047218E">
              <w:rPr>
                <w:noProof/>
              </w:rPr>
              <w:drawing>
                <wp:inline distT="0" distB="0" distL="0" distR="0" wp14:anchorId="7F0AC6C2" wp14:editId="5B77E9C0">
                  <wp:extent cx="1019175" cy="971550"/>
                  <wp:effectExtent l="19050" t="0" r="9525" b="0"/>
                  <wp:docPr id="1" name="Picture 1" descr="vcsd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csd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14:paraId="4E971AE0" w14:textId="77777777"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4680" w:type="dxa"/>
          </w:tcPr>
          <w:p w14:paraId="15EEF20C" w14:textId="77777777" w:rsidR="008521BD" w:rsidRPr="00791269" w:rsidRDefault="008521BD" w:rsidP="001C7192">
            <w:pPr>
              <w:jc w:val="center"/>
              <w:rPr>
                <w:rFonts w:asciiTheme="majorHAnsi" w:hAnsiTheme="majorHAnsi" w:cs="Shruti"/>
                <w:b/>
                <w:sz w:val="28"/>
                <w:szCs w:val="28"/>
              </w:rPr>
            </w:pPr>
            <w:r w:rsidRPr="00791269">
              <w:rPr>
                <w:rFonts w:asciiTheme="majorHAnsi" w:hAnsiTheme="majorHAnsi" w:cs="Shruti"/>
                <w:b/>
                <w:sz w:val="28"/>
                <w:szCs w:val="28"/>
              </w:rPr>
              <w:t>VILAS COUNTY</w:t>
            </w:r>
          </w:p>
        </w:tc>
        <w:tc>
          <w:tcPr>
            <w:tcW w:w="720" w:type="dxa"/>
          </w:tcPr>
          <w:p w14:paraId="0AC874B4" w14:textId="77777777"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2400" w:type="dxa"/>
            <w:vMerge w:val="restart"/>
          </w:tcPr>
          <w:p w14:paraId="4731D5A9" w14:textId="77777777" w:rsidR="008521BD" w:rsidRPr="001C7192" w:rsidRDefault="008521BD">
            <w:pPr>
              <w:rPr>
                <w:sz w:val="22"/>
              </w:rPr>
            </w:pPr>
            <w:r w:rsidRPr="001C7192">
              <w:rPr>
                <w:sz w:val="22"/>
              </w:rPr>
              <w:t xml:space="preserve">        </w:t>
            </w:r>
            <w:r w:rsidR="0047218E">
              <w:rPr>
                <w:noProof/>
                <w:sz w:val="22"/>
              </w:rPr>
              <w:drawing>
                <wp:inline distT="0" distB="0" distL="0" distR="0" wp14:anchorId="224F4C89" wp14:editId="5737D8D1">
                  <wp:extent cx="971550" cy="847725"/>
                  <wp:effectExtent l="19050" t="0" r="0" b="0"/>
                  <wp:docPr id="2" name="Picture 143" descr="vilas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vilas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1BD" w:rsidRPr="00A51D19" w14:paraId="51660CB2" w14:textId="77777777" w:rsidTr="001C7192">
        <w:tc>
          <w:tcPr>
            <w:tcW w:w="2640" w:type="dxa"/>
            <w:vMerge/>
          </w:tcPr>
          <w:p w14:paraId="4061EA2E" w14:textId="77777777" w:rsidR="008521BD" w:rsidRPr="001C7192" w:rsidRDefault="008521BD" w:rsidP="00F37CDF">
            <w:pPr>
              <w:rPr>
                <w:sz w:val="22"/>
              </w:rPr>
            </w:pPr>
          </w:p>
        </w:tc>
        <w:tc>
          <w:tcPr>
            <w:tcW w:w="240" w:type="dxa"/>
          </w:tcPr>
          <w:p w14:paraId="0761CCEB" w14:textId="77777777"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4680" w:type="dxa"/>
          </w:tcPr>
          <w:p w14:paraId="4DFEFD8E" w14:textId="77777777" w:rsidR="008521BD" w:rsidRPr="00791269" w:rsidRDefault="008521BD" w:rsidP="001C7192">
            <w:pPr>
              <w:jc w:val="center"/>
              <w:rPr>
                <w:rFonts w:asciiTheme="majorHAnsi" w:hAnsiTheme="majorHAnsi" w:cs="Shruti"/>
                <w:b/>
                <w:sz w:val="28"/>
                <w:szCs w:val="28"/>
              </w:rPr>
            </w:pPr>
            <w:r w:rsidRPr="00791269">
              <w:rPr>
                <w:rFonts w:asciiTheme="majorHAnsi" w:hAnsiTheme="majorHAnsi" w:cs="Shruti"/>
                <w:b/>
                <w:sz w:val="28"/>
                <w:szCs w:val="28"/>
              </w:rPr>
              <w:t xml:space="preserve">SHERIFF’S </w:t>
            </w:r>
            <w:r w:rsidR="001C7192" w:rsidRPr="00791269">
              <w:rPr>
                <w:rFonts w:asciiTheme="majorHAnsi" w:hAnsiTheme="majorHAnsi" w:cs="Shruti"/>
                <w:b/>
                <w:sz w:val="28"/>
                <w:szCs w:val="28"/>
              </w:rPr>
              <w:t>O</w:t>
            </w:r>
            <w:r w:rsidR="00433A5A" w:rsidRPr="00791269">
              <w:rPr>
                <w:rFonts w:asciiTheme="majorHAnsi" w:hAnsiTheme="majorHAnsi" w:cs="Shruti"/>
                <w:b/>
                <w:sz w:val="28"/>
                <w:szCs w:val="28"/>
              </w:rPr>
              <w:t>FFICE</w:t>
            </w:r>
          </w:p>
        </w:tc>
        <w:tc>
          <w:tcPr>
            <w:tcW w:w="720" w:type="dxa"/>
          </w:tcPr>
          <w:p w14:paraId="4A52148A" w14:textId="77777777"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2400" w:type="dxa"/>
            <w:vMerge/>
          </w:tcPr>
          <w:p w14:paraId="49EAD7CF" w14:textId="77777777" w:rsidR="008521BD" w:rsidRPr="001C7192" w:rsidRDefault="008521BD">
            <w:pPr>
              <w:rPr>
                <w:sz w:val="22"/>
              </w:rPr>
            </w:pPr>
          </w:p>
        </w:tc>
      </w:tr>
      <w:tr w:rsidR="008521BD" w:rsidRPr="00A51D19" w14:paraId="20B5F815" w14:textId="77777777" w:rsidTr="001C7192">
        <w:trPr>
          <w:trHeight w:val="792"/>
        </w:trPr>
        <w:tc>
          <w:tcPr>
            <w:tcW w:w="2640" w:type="dxa"/>
            <w:vMerge/>
          </w:tcPr>
          <w:p w14:paraId="5301E31A" w14:textId="77777777" w:rsidR="008521BD" w:rsidRPr="001C7192" w:rsidRDefault="008521BD" w:rsidP="00F37CDF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0" w:type="dxa"/>
          </w:tcPr>
          <w:p w14:paraId="0A723F81" w14:textId="77777777"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4680" w:type="dxa"/>
          </w:tcPr>
          <w:p w14:paraId="5BFAF048" w14:textId="77777777" w:rsidR="008521BD" w:rsidRPr="00791269" w:rsidRDefault="008521BD" w:rsidP="001C7192">
            <w:pPr>
              <w:jc w:val="center"/>
              <w:rPr>
                <w:rFonts w:asciiTheme="majorHAnsi" w:hAnsiTheme="majorHAnsi" w:cs="Shruti"/>
                <w:sz w:val="28"/>
                <w:szCs w:val="28"/>
              </w:rPr>
            </w:pPr>
            <w:r w:rsidRPr="00791269">
              <w:rPr>
                <w:rFonts w:asciiTheme="majorHAnsi" w:hAnsiTheme="majorHAnsi" w:cs="Shruti"/>
                <w:sz w:val="28"/>
                <w:szCs w:val="28"/>
              </w:rPr>
              <w:t>330 Court Street, Courthouse</w:t>
            </w:r>
          </w:p>
          <w:p w14:paraId="44E0F1BE" w14:textId="77777777" w:rsidR="008521BD" w:rsidRPr="00791269" w:rsidRDefault="008521BD" w:rsidP="001C7192">
            <w:pPr>
              <w:jc w:val="center"/>
              <w:rPr>
                <w:rFonts w:asciiTheme="majorHAnsi" w:hAnsiTheme="majorHAnsi" w:cs="Shruti"/>
                <w:sz w:val="28"/>
                <w:szCs w:val="28"/>
              </w:rPr>
            </w:pPr>
            <w:r w:rsidRPr="00791269">
              <w:rPr>
                <w:rFonts w:asciiTheme="majorHAnsi" w:hAnsiTheme="majorHAnsi" w:cs="Shruti"/>
                <w:sz w:val="28"/>
                <w:szCs w:val="28"/>
              </w:rPr>
              <w:t>Eagle River, WI 54521-8362</w:t>
            </w:r>
          </w:p>
        </w:tc>
        <w:tc>
          <w:tcPr>
            <w:tcW w:w="720" w:type="dxa"/>
          </w:tcPr>
          <w:p w14:paraId="04A6DBF8" w14:textId="77777777" w:rsidR="008521BD" w:rsidRPr="001C7192" w:rsidRDefault="008521BD">
            <w:pPr>
              <w:rPr>
                <w:sz w:val="22"/>
              </w:rPr>
            </w:pPr>
          </w:p>
        </w:tc>
        <w:tc>
          <w:tcPr>
            <w:tcW w:w="2400" w:type="dxa"/>
            <w:vMerge/>
          </w:tcPr>
          <w:p w14:paraId="105179AF" w14:textId="77777777" w:rsidR="008521BD" w:rsidRPr="001C7192" w:rsidRDefault="008521BD">
            <w:pPr>
              <w:rPr>
                <w:sz w:val="22"/>
              </w:rPr>
            </w:pPr>
          </w:p>
        </w:tc>
      </w:tr>
      <w:tr w:rsidR="00F37CDF" w:rsidRPr="00A51D19" w14:paraId="7CB24FC7" w14:textId="77777777" w:rsidTr="001C7192">
        <w:trPr>
          <w:trHeight w:val="180"/>
        </w:trPr>
        <w:tc>
          <w:tcPr>
            <w:tcW w:w="2640" w:type="dxa"/>
          </w:tcPr>
          <w:p w14:paraId="7FFAF85E" w14:textId="77777777" w:rsidR="004B335E" w:rsidRDefault="004B335E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</w:p>
          <w:p w14:paraId="5A173DEF" w14:textId="77777777" w:rsidR="00C94CF4" w:rsidRDefault="009D4E08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  <w:r>
              <w:rPr>
                <w:rFonts w:asciiTheme="majorHAnsi" w:hAnsiTheme="majorHAnsi" w:cs="Shruti"/>
                <w:sz w:val="16"/>
                <w:szCs w:val="16"/>
              </w:rPr>
              <w:t>Patrick Schmidt</w:t>
            </w:r>
            <w:r w:rsidR="00C94CF4">
              <w:rPr>
                <w:rFonts w:asciiTheme="majorHAnsi" w:hAnsiTheme="majorHAnsi" w:cs="Shruti"/>
                <w:sz w:val="16"/>
                <w:szCs w:val="16"/>
              </w:rPr>
              <w:t>, Chief Deputy</w:t>
            </w:r>
          </w:p>
          <w:p w14:paraId="1F9F4CAB" w14:textId="77777777" w:rsidR="00A51D19" w:rsidRPr="00791269" w:rsidRDefault="008A7636" w:rsidP="00F37CDF">
            <w:pPr>
              <w:rPr>
                <w:rFonts w:asciiTheme="majorHAnsi" w:hAnsiTheme="majorHAnsi" w:cs="Shruti"/>
                <w:sz w:val="16"/>
                <w:szCs w:val="16"/>
              </w:rPr>
            </w:pPr>
            <w:r>
              <w:rPr>
                <w:rFonts w:asciiTheme="majorHAnsi" w:hAnsiTheme="majorHAnsi" w:cs="Shruti"/>
                <w:sz w:val="16"/>
                <w:szCs w:val="16"/>
              </w:rPr>
              <w:t>William Weiss, Jail Administrator</w:t>
            </w:r>
          </w:p>
          <w:p w14:paraId="3D4D076D" w14:textId="77777777" w:rsidR="00F37CDF" w:rsidRPr="001C7192" w:rsidRDefault="00F37CDF" w:rsidP="00F37CDF">
            <w:pPr>
              <w:rPr>
                <w:rFonts w:ascii="Shruti" w:hAnsi="Shruti" w:cs="Shruti"/>
                <w:sz w:val="16"/>
                <w:szCs w:val="16"/>
              </w:rPr>
            </w:pPr>
          </w:p>
        </w:tc>
        <w:tc>
          <w:tcPr>
            <w:tcW w:w="240" w:type="dxa"/>
          </w:tcPr>
          <w:p w14:paraId="4F22A921" w14:textId="77777777" w:rsidR="00F37CDF" w:rsidRPr="001C7192" w:rsidRDefault="00F37CDF">
            <w:pPr>
              <w:rPr>
                <w:rFonts w:ascii="Shruti" w:hAnsi="Shruti" w:cs="Shruti"/>
                <w:sz w:val="22"/>
              </w:rPr>
            </w:pPr>
          </w:p>
        </w:tc>
        <w:tc>
          <w:tcPr>
            <w:tcW w:w="4680" w:type="dxa"/>
          </w:tcPr>
          <w:p w14:paraId="1CAFBE69" w14:textId="373DA530" w:rsidR="00D31AE7" w:rsidRDefault="00D31AE7" w:rsidP="001C7192">
            <w:pPr>
              <w:jc w:val="center"/>
              <w:rPr>
                <w:rFonts w:asciiTheme="majorHAnsi" w:hAnsiTheme="majorHAnsi" w:cs="Shruti"/>
                <w:b/>
                <w:sz w:val="28"/>
                <w:szCs w:val="28"/>
              </w:rPr>
            </w:pPr>
            <w:r>
              <w:rPr>
                <w:rFonts w:asciiTheme="majorHAnsi" w:hAnsiTheme="majorHAnsi" w:cs="Shruti"/>
                <w:b/>
                <w:sz w:val="28"/>
                <w:szCs w:val="28"/>
              </w:rPr>
              <w:t>Gerard Ritter</w:t>
            </w:r>
          </w:p>
          <w:p w14:paraId="63C41211" w14:textId="55A7AD49" w:rsidR="008521BD" w:rsidRPr="00791269" w:rsidRDefault="008521BD" w:rsidP="001C7192">
            <w:pPr>
              <w:jc w:val="center"/>
              <w:rPr>
                <w:rFonts w:asciiTheme="majorHAnsi" w:hAnsiTheme="majorHAnsi" w:cs="Shruti"/>
                <w:b/>
                <w:sz w:val="28"/>
                <w:szCs w:val="28"/>
              </w:rPr>
            </w:pPr>
            <w:r w:rsidRPr="00791269">
              <w:rPr>
                <w:rFonts w:asciiTheme="majorHAnsi" w:hAnsiTheme="majorHAnsi" w:cs="Shruti"/>
                <w:b/>
                <w:sz w:val="28"/>
                <w:szCs w:val="28"/>
              </w:rPr>
              <w:t>Sheriff</w:t>
            </w:r>
          </w:p>
          <w:p w14:paraId="73F60118" w14:textId="79ECD954" w:rsidR="00F37CDF" w:rsidRPr="00791269" w:rsidRDefault="00F37CDF" w:rsidP="0021248C">
            <w:pPr>
              <w:jc w:val="center"/>
              <w:rPr>
                <w:rFonts w:asciiTheme="majorHAnsi" w:hAnsiTheme="majorHAnsi" w:cs="Shruti"/>
                <w:b/>
                <w:color w:val="0000FF"/>
                <w:sz w:val="22"/>
              </w:rPr>
            </w:pPr>
          </w:p>
        </w:tc>
        <w:tc>
          <w:tcPr>
            <w:tcW w:w="720" w:type="dxa"/>
          </w:tcPr>
          <w:p w14:paraId="3F94FDA4" w14:textId="77777777" w:rsidR="00F37CDF" w:rsidRPr="00791269" w:rsidRDefault="00F37CDF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00" w:type="dxa"/>
          </w:tcPr>
          <w:p w14:paraId="51D3433C" w14:textId="77777777" w:rsidR="00C92F05" w:rsidRPr="00791269" w:rsidRDefault="00C92F05" w:rsidP="001C7192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</w:p>
          <w:p w14:paraId="30C739A7" w14:textId="77777777" w:rsidR="00F37CDF" w:rsidRPr="00791269" w:rsidRDefault="00A51D19" w:rsidP="001C7192">
            <w:pPr>
              <w:jc w:val="center"/>
              <w:rPr>
                <w:rFonts w:asciiTheme="majorHAnsi" w:hAnsiTheme="majorHAnsi" w:cs="Shruti"/>
                <w:b/>
                <w:sz w:val="16"/>
                <w:szCs w:val="16"/>
              </w:rPr>
            </w:pPr>
            <w:r w:rsidRPr="00791269">
              <w:rPr>
                <w:rFonts w:asciiTheme="majorHAnsi" w:hAnsiTheme="majorHAnsi" w:cs="Shruti"/>
                <w:b/>
                <w:sz w:val="16"/>
                <w:szCs w:val="16"/>
              </w:rPr>
              <w:t>Tele: 715 479-4441</w:t>
            </w:r>
          </w:p>
          <w:p w14:paraId="65FB81E0" w14:textId="77777777" w:rsidR="00F37CDF" w:rsidRPr="00791269" w:rsidRDefault="00F37CDF" w:rsidP="001C719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91269">
              <w:rPr>
                <w:rFonts w:asciiTheme="majorHAnsi" w:hAnsiTheme="majorHAnsi" w:cs="Shruti"/>
                <w:b/>
                <w:sz w:val="16"/>
                <w:szCs w:val="16"/>
              </w:rPr>
              <w:t>Fax</w:t>
            </w:r>
            <w:proofErr w:type="gramStart"/>
            <w:r w:rsidRPr="00791269">
              <w:rPr>
                <w:rFonts w:asciiTheme="majorHAnsi" w:hAnsiTheme="majorHAnsi" w:cs="Shruti"/>
                <w:b/>
                <w:sz w:val="16"/>
                <w:szCs w:val="16"/>
              </w:rPr>
              <w:t>:  715 479</w:t>
            </w:r>
            <w:proofErr w:type="gramEnd"/>
            <w:r w:rsidRPr="00791269">
              <w:rPr>
                <w:rFonts w:asciiTheme="majorHAnsi" w:hAnsiTheme="majorHAnsi" w:cs="Shruti"/>
                <w:b/>
                <w:sz w:val="16"/>
                <w:szCs w:val="16"/>
              </w:rPr>
              <w:t>-</w:t>
            </w:r>
            <w:r w:rsidR="00A51D19" w:rsidRPr="00791269">
              <w:rPr>
                <w:rFonts w:asciiTheme="majorHAnsi" w:hAnsiTheme="majorHAnsi" w:cs="Shruti"/>
                <w:b/>
                <w:sz w:val="16"/>
                <w:szCs w:val="16"/>
              </w:rPr>
              <w:t>6039</w:t>
            </w:r>
          </w:p>
        </w:tc>
      </w:tr>
    </w:tbl>
    <w:p w14:paraId="5FAB8A97" w14:textId="77777777" w:rsidR="005161FD" w:rsidRPr="00A51D19" w:rsidRDefault="005161FD">
      <w:pPr>
        <w:rPr>
          <w:sz w:val="22"/>
        </w:rPr>
        <w:sectPr w:rsidR="005161FD" w:rsidRPr="00A51D19" w:rsidSect="00F03637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1CC56428" w14:textId="76C26696" w:rsidR="00B66501" w:rsidRDefault="00870EE7" w:rsidP="00870EE7">
      <w:pPr>
        <w:jc w:val="center"/>
        <w:rPr>
          <w:sz w:val="22"/>
          <w:u w:val="single"/>
        </w:rPr>
      </w:pPr>
      <w:r>
        <w:rPr>
          <w:sz w:val="22"/>
          <w:u w:val="single"/>
        </w:rPr>
        <w:t>Vilas County Jail (</w:t>
      </w:r>
      <w:r w:rsidR="002E1AD5">
        <w:rPr>
          <w:sz w:val="22"/>
          <w:u w:val="single"/>
        </w:rPr>
        <w:t>202</w:t>
      </w:r>
      <w:r w:rsidR="00D31AE7">
        <w:rPr>
          <w:sz w:val="22"/>
          <w:u w:val="single"/>
        </w:rPr>
        <w:t>5</w:t>
      </w:r>
      <w:r w:rsidR="002E1AD5">
        <w:rPr>
          <w:sz w:val="22"/>
          <w:u w:val="single"/>
        </w:rPr>
        <w:t>) Annual PREA Report</w:t>
      </w:r>
    </w:p>
    <w:p w14:paraId="75048240" w14:textId="77777777" w:rsidR="002E1AD5" w:rsidRDefault="002E1AD5" w:rsidP="002E1AD5">
      <w:pPr>
        <w:rPr>
          <w:sz w:val="22"/>
          <w:u w:val="single"/>
        </w:rPr>
      </w:pPr>
    </w:p>
    <w:p w14:paraId="71E66349" w14:textId="77777777" w:rsidR="002E1AD5" w:rsidRPr="00681070" w:rsidRDefault="002E1AD5" w:rsidP="002E1AD5">
      <w:pPr>
        <w:rPr>
          <w:sz w:val="18"/>
          <w:szCs w:val="18"/>
        </w:rPr>
      </w:pPr>
    </w:p>
    <w:p w14:paraId="54D9C29B" w14:textId="6888F3CD" w:rsidR="002E1AD5" w:rsidRDefault="002E1AD5" w:rsidP="002E1AD5">
      <w:pPr>
        <w:contextualSpacing/>
        <w:rPr>
          <w:sz w:val="22"/>
        </w:rPr>
      </w:pPr>
      <w:r w:rsidRPr="002E1AD5">
        <w:rPr>
          <w:sz w:val="22"/>
        </w:rPr>
        <w:t xml:space="preserve">The Prison Rape Elimination ACT (PREA) </w:t>
      </w:r>
      <w:r w:rsidR="000B262D">
        <w:rPr>
          <w:sz w:val="22"/>
        </w:rPr>
        <w:t xml:space="preserve">is a federal law that was established in 2003 and applies to all correctional facilities and jails. In 2017, Vilas County </w:t>
      </w:r>
      <w:r w:rsidR="00BD35E8">
        <w:rPr>
          <w:sz w:val="22"/>
        </w:rPr>
        <w:t>began to focus on PREA requirements and the need to eliminate, reduce, and prevent sexual assault, abuse, and harassment in all correctional facilities.</w:t>
      </w:r>
    </w:p>
    <w:p w14:paraId="7188D590" w14:textId="77777777" w:rsidR="00BD35E8" w:rsidRPr="00987B20" w:rsidRDefault="00BD35E8" w:rsidP="002E1AD5">
      <w:pPr>
        <w:contextualSpacing/>
        <w:rPr>
          <w:sz w:val="16"/>
          <w:szCs w:val="16"/>
        </w:rPr>
      </w:pPr>
    </w:p>
    <w:p w14:paraId="2B44D2B4" w14:textId="4760FC4D" w:rsidR="00BD35E8" w:rsidRDefault="00BD35E8" w:rsidP="002E1AD5">
      <w:pPr>
        <w:contextualSpacing/>
        <w:rPr>
          <w:sz w:val="22"/>
        </w:rPr>
      </w:pPr>
      <w:r>
        <w:rPr>
          <w:sz w:val="22"/>
        </w:rPr>
        <w:t xml:space="preserve">Vilas County makes every reasonable </w:t>
      </w:r>
      <w:r w:rsidR="009E7DBD">
        <w:rPr>
          <w:sz w:val="22"/>
        </w:rPr>
        <w:t>effort to comply with the Prison Rape Elimination ACT (PREA</w:t>
      </w:r>
      <w:proofErr w:type="gramStart"/>
      <w:r w:rsidR="009E7DBD">
        <w:rPr>
          <w:sz w:val="22"/>
        </w:rPr>
        <w:t>)</w:t>
      </w:r>
      <w:proofErr w:type="gramEnd"/>
      <w:r w:rsidR="009E7DBD">
        <w:rPr>
          <w:sz w:val="22"/>
        </w:rPr>
        <w:t xml:space="preserve"> and all such misconduct shall be investigated </w:t>
      </w:r>
      <w:r w:rsidR="00213530">
        <w:rPr>
          <w:sz w:val="22"/>
        </w:rPr>
        <w:t xml:space="preserve">immediately to determine the nature of the allegation and the </w:t>
      </w:r>
      <w:r w:rsidR="00B8081E">
        <w:rPr>
          <w:sz w:val="22"/>
        </w:rPr>
        <w:t>appropriate</w:t>
      </w:r>
      <w:r w:rsidR="00213530">
        <w:rPr>
          <w:sz w:val="22"/>
        </w:rPr>
        <w:t xml:space="preserve"> action </w:t>
      </w:r>
      <w:r w:rsidR="008C3816">
        <w:rPr>
          <w:sz w:val="22"/>
        </w:rPr>
        <w:t>to be taken</w:t>
      </w:r>
    </w:p>
    <w:p w14:paraId="02EE918B" w14:textId="77777777" w:rsidR="00B8081E" w:rsidRPr="00987B20" w:rsidRDefault="00B8081E" w:rsidP="002E1AD5">
      <w:pPr>
        <w:contextualSpacing/>
        <w:rPr>
          <w:sz w:val="16"/>
          <w:szCs w:val="16"/>
        </w:rPr>
      </w:pPr>
    </w:p>
    <w:p w14:paraId="0AE16780" w14:textId="35BEDF54" w:rsidR="00B8081E" w:rsidRDefault="00B8081E" w:rsidP="002E1AD5">
      <w:pPr>
        <w:contextualSpacing/>
        <w:rPr>
          <w:sz w:val="22"/>
        </w:rPr>
      </w:pPr>
      <w:proofErr w:type="gramStart"/>
      <w:r>
        <w:rPr>
          <w:sz w:val="22"/>
        </w:rPr>
        <w:t>In an effort to</w:t>
      </w:r>
      <w:proofErr w:type="gramEnd"/>
      <w:r>
        <w:rPr>
          <w:sz w:val="22"/>
        </w:rPr>
        <w:t xml:space="preserve"> protect the inmates of the Vilas County Jail from sexual misconduct, there shall be no sexual activity </w:t>
      </w:r>
      <w:r w:rsidR="006F2C26">
        <w:rPr>
          <w:sz w:val="22"/>
        </w:rPr>
        <w:t xml:space="preserve">between staff and inmates, nor between </w:t>
      </w:r>
      <w:r w:rsidR="008C3816">
        <w:rPr>
          <w:sz w:val="22"/>
        </w:rPr>
        <w:t>inmate and inmate.</w:t>
      </w:r>
    </w:p>
    <w:p w14:paraId="3647B4F3" w14:textId="77777777" w:rsidR="008C3816" w:rsidRPr="00987B20" w:rsidRDefault="008C3816" w:rsidP="002E1AD5">
      <w:pPr>
        <w:contextualSpacing/>
        <w:rPr>
          <w:sz w:val="16"/>
          <w:szCs w:val="16"/>
        </w:rPr>
      </w:pPr>
    </w:p>
    <w:p w14:paraId="25E35CB6" w14:textId="2722823D" w:rsidR="008C3816" w:rsidRDefault="008C3816" w:rsidP="002E1AD5">
      <w:pPr>
        <w:contextualSpacing/>
        <w:rPr>
          <w:sz w:val="22"/>
        </w:rPr>
      </w:pPr>
      <w:r>
        <w:rPr>
          <w:sz w:val="22"/>
        </w:rPr>
        <w:t>Vilas County has a Zero Tolerance policy pertaining to all sexual misconduct, including sexual abuse and harassment. We are working contin</w:t>
      </w:r>
      <w:r w:rsidR="00212BA9">
        <w:rPr>
          <w:sz w:val="22"/>
        </w:rPr>
        <w:t xml:space="preserve">uously to implement new policies and procedures, including PREA training </w:t>
      </w:r>
      <w:r w:rsidR="0034310E">
        <w:rPr>
          <w:sz w:val="22"/>
        </w:rPr>
        <w:t>requirements for staff and inmates, developing standards for detection, prevention, and reduction of sexual misconduct. It is our goal to ensure that all sexual misconduct is reported and investigated accu</w:t>
      </w:r>
      <w:r w:rsidR="0088547D">
        <w:rPr>
          <w:sz w:val="22"/>
        </w:rPr>
        <w:t>rately and completely.</w:t>
      </w:r>
    </w:p>
    <w:p w14:paraId="650FE95B" w14:textId="77777777" w:rsidR="0088547D" w:rsidRPr="00987B20" w:rsidRDefault="0088547D" w:rsidP="002E1AD5">
      <w:pPr>
        <w:contextualSpacing/>
        <w:rPr>
          <w:sz w:val="16"/>
          <w:szCs w:val="16"/>
        </w:rPr>
      </w:pPr>
    </w:p>
    <w:p w14:paraId="537F71CB" w14:textId="772738BC" w:rsidR="0088547D" w:rsidRDefault="0088547D" w:rsidP="002E1AD5">
      <w:pPr>
        <w:contextualSpacing/>
        <w:rPr>
          <w:sz w:val="22"/>
        </w:rPr>
      </w:pPr>
      <w:r>
        <w:rPr>
          <w:sz w:val="22"/>
        </w:rPr>
        <w:t xml:space="preserve">It is the policy of the Vilas County Jail to respond and thoroughly investigate every allegation of sexual misconduct </w:t>
      </w:r>
      <w:r w:rsidR="00CD5916">
        <w:rPr>
          <w:sz w:val="22"/>
        </w:rPr>
        <w:t xml:space="preserve">report, and to do </w:t>
      </w:r>
      <w:r w:rsidR="00A23084">
        <w:rPr>
          <w:sz w:val="22"/>
        </w:rPr>
        <w:t xml:space="preserve">it </w:t>
      </w:r>
      <w:r w:rsidR="00CD5916">
        <w:rPr>
          <w:sz w:val="22"/>
        </w:rPr>
        <w:t>in a timely manner. A</w:t>
      </w:r>
      <w:r w:rsidR="00A23084">
        <w:rPr>
          <w:sz w:val="22"/>
        </w:rPr>
        <w:t xml:space="preserve">ll cases </w:t>
      </w:r>
      <w:r w:rsidR="001C1864">
        <w:rPr>
          <w:sz w:val="22"/>
        </w:rPr>
        <w:t>will have a determination of:</w:t>
      </w:r>
    </w:p>
    <w:p w14:paraId="5CA3B825" w14:textId="77777777" w:rsidR="001C1864" w:rsidRPr="00987B20" w:rsidRDefault="001C1864" w:rsidP="002E1AD5">
      <w:pPr>
        <w:contextualSpacing/>
        <w:rPr>
          <w:sz w:val="16"/>
          <w:szCs w:val="16"/>
        </w:rPr>
      </w:pPr>
    </w:p>
    <w:p w14:paraId="0FC5DDB8" w14:textId="2C3A4B37" w:rsidR="001C1864" w:rsidRDefault="001C1864" w:rsidP="002E1AD5">
      <w:pPr>
        <w:contextualSpacing/>
        <w:rPr>
          <w:sz w:val="22"/>
        </w:rPr>
      </w:pPr>
      <w:r>
        <w:rPr>
          <w:sz w:val="22"/>
          <w:u w:val="single"/>
        </w:rPr>
        <w:t>Substantiated Allegation:</w:t>
      </w:r>
      <w:r>
        <w:rPr>
          <w:sz w:val="22"/>
        </w:rPr>
        <w:t xml:space="preserve">   This means a sexual ass</w:t>
      </w:r>
      <w:r w:rsidR="00AB4E98">
        <w:rPr>
          <w:sz w:val="22"/>
        </w:rPr>
        <w:t xml:space="preserve">ault/abuse allegation was investigated and </w:t>
      </w:r>
      <w:r w:rsidR="00774FC5">
        <w:rPr>
          <w:sz w:val="22"/>
        </w:rPr>
        <w:t>determined to have occurred</w:t>
      </w:r>
    </w:p>
    <w:p w14:paraId="634A1967" w14:textId="77777777" w:rsidR="00A86808" w:rsidRPr="00987B20" w:rsidRDefault="00A86808" w:rsidP="002E1AD5">
      <w:pPr>
        <w:contextualSpacing/>
        <w:rPr>
          <w:sz w:val="16"/>
          <w:szCs w:val="16"/>
        </w:rPr>
      </w:pPr>
    </w:p>
    <w:p w14:paraId="7AEC5815" w14:textId="41173470" w:rsidR="00A86808" w:rsidRDefault="00A86808" w:rsidP="002E1AD5">
      <w:pPr>
        <w:contextualSpacing/>
        <w:rPr>
          <w:sz w:val="22"/>
        </w:rPr>
      </w:pPr>
      <w:r>
        <w:rPr>
          <w:sz w:val="22"/>
          <w:u w:val="single"/>
        </w:rPr>
        <w:t xml:space="preserve">Unsubstantiated </w:t>
      </w:r>
      <w:r w:rsidR="00314BC3">
        <w:rPr>
          <w:sz w:val="22"/>
          <w:u w:val="single"/>
        </w:rPr>
        <w:t xml:space="preserve">Allegation: </w:t>
      </w:r>
      <w:r w:rsidR="00314BC3">
        <w:rPr>
          <w:sz w:val="22"/>
        </w:rPr>
        <w:t xml:space="preserve">  This means a sexual assault/abuse allegation was investigated and the inves</w:t>
      </w:r>
      <w:r w:rsidR="00DC5D57">
        <w:rPr>
          <w:sz w:val="22"/>
        </w:rPr>
        <w:t xml:space="preserve">tigation produced insufficient evidence to make a final determination as to </w:t>
      </w:r>
      <w:proofErr w:type="gramStart"/>
      <w:r w:rsidR="00DC5D57">
        <w:rPr>
          <w:sz w:val="22"/>
        </w:rPr>
        <w:t>wh</w:t>
      </w:r>
      <w:r w:rsidR="00747605">
        <w:rPr>
          <w:sz w:val="22"/>
        </w:rPr>
        <w:t>ether or not</w:t>
      </w:r>
      <w:proofErr w:type="gramEnd"/>
      <w:r w:rsidR="00747605">
        <w:rPr>
          <w:sz w:val="22"/>
        </w:rPr>
        <w:t xml:space="preserve"> the event occurred.</w:t>
      </w:r>
    </w:p>
    <w:p w14:paraId="618D11BC" w14:textId="77777777" w:rsidR="00747605" w:rsidRPr="00987B20" w:rsidRDefault="00747605" w:rsidP="002E1AD5">
      <w:pPr>
        <w:contextualSpacing/>
        <w:rPr>
          <w:sz w:val="16"/>
          <w:szCs w:val="16"/>
        </w:rPr>
      </w:pPr>
    </w:p>
    <w:p w14:paraId="7CCD9024" w14:textId="63FD1586" w:rsidR="00747605" w:rsidRDefault="00747605" w:rsidP="002E1AD5">
      <w:pPr>
        <w:contextualSpacing/>
        <w:rPr>
          <w:sz w:val="22"/>
        </w:rPr>
      </w:pPr>
      <w:r w:rsidRPr="00F56DB3">
        <w:rPr>
          <w:sz w:val="22"/>
          <w:u w:val="single"/>
        </w:rPr>
        <w:t>Sexual Har</w:t>
      </w:r>
      <w:r w:rsidR="00F56DB3" w:rsidRPr="00F56DB3">
        <w:rPr>
          <w:sz w:val="22"/>
          <w:u w:val="single"/>
        </w:rPr>
        <w:t>assment Discipline</w:t>
      </w:r>
      <w:r w:rsidR="00F56DB3" w:rsidRPr="00DF5434">
        <w:rPr>
          <w:sz w:val="22"/>
        </w:rPr>
        <w:t xml:space="preserve">:   </w:t>
      </w:r>
      <w:r w:rsidR="00DF5434" w:rsidRPr="00DF5434">
        <w:rPr>
          <w:sz w:val="22"/>
        </w:rPr>
        <w:t xml:space="preserve">This means a sexual harassment allegation was investigated and </w:t>
      </w:r>
      <w:r w:rsidR="00C26A10">
        <w:rPr>
          <w:sz w:val="22"/>
        </w:rPr>
        <w:t>discipline was issued due to sexual harassment.</w:t>
      </w:r>
    </w:p>
    <w:p w14:paraId="02717ABE" w14:textId="77777777" w:rsidR="00190B2C" w:rsidRPr="00987B20" w:rsidRDefault="00190B2C" w:rsidP="002E1AD5">
      <w:pPr>
        <w:contextualSpacing/>
        <w:rPr>
          <w:sz w:val="16"/>
          <w:szCs w:val="16"/>
        </w:rPr>
      </w:pPr>
    </w:p>
    <w:p w14:paraId="4D604AD4" w14:textId="1FFAC5B4" w:rsidR="00190B2C" w:rsidRDefault="00190B2C" w:rsidP="002E1AD5">
      <w:pPr>
        <w:contextualSpacing/>
        <w:rPr>
          <w:sz w:val="22"/>
        </w:rPr>
      </w:pPr>
      <w:r>
        <w:rPr>
          <w:sz w:val="22"/>
          <w:u w:val="single"/>
        </w:rPr>
        <w:t>Unfounded Allegation</w:t>
      </w:r>
      <w:r w:rsidRPr="006860D5">
        <w:rPr>
          <w:sz w:val="22"/>
        </w:rPr>
        <w:t xml:space="preserve">:   This means an allegation was investigated and determined </w:t>
      </w:r>
      <w:r w:rsidR="006860D5" w:rsidRPr="006860D5">
        <w:rPr>
          <w:sz w:val="22"/>
        </w:rPr>
        <w:t>not to have occurred.</w:t>
      </w:r>
    </w:p>
    <w:p w14:paraId="185549BA" w14:textId="77777777" w:rsidR="006860D5" w:rsidRPr="00987B20" w:rsidRDefault="006860D5" w:rsidP="002E1AD5">
      <w:pPr>
        <w:contextualSpacing/>
        <w:rPr>
          <w:sz w:val="16"/>
          <w:szCs w:val="16"/>
        </w:rPr>
      </w:pPr>
    </w:p>
    <w:p w14:paraId="07C412AC" w14:textId="5ACD8A12" w:rsidR="006860D5" w:rsidRDefault="004A547D" w:rsidP="002E1AD5">
      <w:pPr>
        <w:contextualSpacing/>
        <w:rPr>
          <w:sz w:val="22"/>
        </w:rPr>
      </w:pPr>
      <w:r>
        <w:rPr>
          <w:sz w:val="22"/>
          <w:u w:val="single"/>
        </w:rPr>
        <w:t>Jail Incident:</w:t>
      </w:r>
      <w:r>
        <w:rPr>
          <w:sz w:val="22"/>
        </w:rPr>
        <w:t xml:space="preserve">   A jail rule viol</w:t>
      </w:r>
      <w:r w:rsidR="00D74572">
        <w:rPr>
          <w:sz w:val="22"/>
        </w:rPr>
        <w:t>ation or policy violation occurred.</w:t>
      </w:r>
    </w:p>
    <w:p w14:paraId="42D1A29D" w14:textId="77777777" w:rsidR="00D74572" w:rsidRPr="00987B20" w:rsidRDefault="00D74572" w:rsidP="002E1AD5">
      <w:pPr>
        <w:contextualSpacing/>
        <w:rPr>
          <w:sz w:val="16"/>
          <w:szCs w:val="16"/>
        </w:rPr>
      </w:pPr>
    </w:p>
    <w:p w14:paraId="74259415" w14:textId="77777777" w:rsidR="00D74572" w:rsidRPr="00987B20" w:rsidRDefault="00D74572" w:rsidP="002E1AD5">
      <w:pPr>
        <w:contextualSpacing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195"/>
        <w:gridCol w:w="1373"/>
        <w:gridCol w:w="1149"/>
        <w:gridCol w:w="1083"/>
        <w:gridCol w:w="1131"/>
        <w:gridCol w:w="1156"/>
        <w:gridCol w:w="1104"/>
      </w:tblGrid>
      <w:tr w:rsidR="00AD4605" w14:paraId="5D586BE1" w14:textId="77777777" w:rsidTr="003D0448">
        <w:tc>
          <w:tcPr>
            <w:tcW w:w="1171" w:type="dxa"/>
          </w:tcPr>
          <w:p w14:paraId="5AC41FD2" w14:textId="766815AC" w:rsidR="00503C51" w:rsidRPr="00987B20" w:rsidRDefault="00503C51" w:rsidP="00503C51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70" w:type="dxa"/>
          </w:tcPr>
          <w:p w14:paraId="31059953" w14:textId="08A2049A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>Substantiated</w:t>
            </w:r>
          </w:p>
        </w:tc>
        <w:tc>
          <w:tcPr>
            <w:tcW w:w="1169" w:type="dxa"/>
          </w:tcPr>
          <w:p w14:paraId="3ED7DD6B" w14:textId="4A972A7D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>Unsubstantiated</w:t>
            </w:r>
          </w:p>
        </w:tc>
        <w:tc>
          <w:tcPr>
            <w:tcW w:w="1168" w:type="dxa"/>
          </w:tcPr>
          <w:p w14:paraId="7A562AA8" w14:textId="01DD89CB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 xml:space="preserve">Sexual Harassment </w:t>
            </w:r>
            <w:r w:rsidR="00987B20" w:rsidRPr="00AD4605">
              <w:rPr>
                <w:sz w:val="16"/>
                <w:szCs w:val="16"/>
              </w:rPr>
              <w:t>Discipline</w:t>
            </w:r>
          </w:p>
        </w:tc>
        <w:tc>
          <w:tcPr>
            <w:tcW w:w="1168" w:type="dxa"/>
          </w:tcPr>
          <w:p w14:paraId="56AF7899" w14:textId="24DB7562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>Jail Incident</w:t>
            </w:r>
          </w:p>
        </w:tc>
        <w:tc>
          <w:tcPr>
            <w:tcW w:w="1168" w:type="dxa"/>
          </w:tcPr>
          <w:p w14:paraId="24B2724E" w14:textId="1232F6E3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>Unfounded</w:t>
            </w:r>
          </w:p>
        </w:tc>
        <w:tc>
          <w:tcPr>
            <w:tcW w:w="1168" w:type="dxa"/>
          </w:tcPr>
          <w:p w14:paraId="6CD7E350" w14:textId="4836247A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>Ongoing Investigation</w:t>
            </w:r>
          </w:p>
        </w:tc>
        <w:tc>
          <w:tcPr>
            <w:tcW w:w="1168" w:type="dxa"/>
          </w:tcPr>
          <w:p w14:paraId="3138711E" w14:textId="60223722" w:rsidR="00503C51" w:rsidRPr="00AD4605" w:rsidRDefault="00503C51" w:rsidP="00390FA9">
            <w:pPr>
              <w:contextualSpacing/>
              <w:jc w:val="center"/>
              <w:rPr>
                <w:sz w:val="16"/>
                <w:szCs w:val="16"/>
              </w:rPr>
            </w:pPr>
            <w:r w:rsidRPr="00AD4605">
              <w:rPr>
                <w:sz w:val="16"/>
                <w:szCs w:val="16"/>
              </w:rPr>
              <w:t>Total Reported</w:t>
            </w:r>
          </w:p>
        </w:tc>
      </w:tr>
      <w:tr w:rsidR="00561388" w14:paraId="7C369968" w14:textId="77777777" w:rsidTr="003D0448">
        <w:tc>
          <w:tcPr>
            <w:tcW w:w="1171" w:type="dxa"/>
          </w:tcPr>
          <w:p w14:paraId="47B3C4B1" w14:textId="3F52A3A1" w:rsidR="00503C51" w:rsidRPr="00987B20" w:rsidRDefault="00AD4605" w:rsidP="00503C51">
            <w:pPr>
              <w:contextualSpacing/>
              <w:rPr>
                <w:sz w:val="14"/>
                <w:szCs w:val="14"/>
              </w:rPr>
            </w:pPr>
            <w:r w:rsidRPr="00987B20">
              <w:rPr>
                <w:sz w:val="14"/>
                <w:szCs w:val="14"/>
              </w:rPr>
              <w:t xml:space="preserve">Inmate/Inmate </w:t>
            </w:r>
            <w:r w:rsidR="00681070" w:rsidRPr="00561388">
              <w:rPr>
                <w:sz w:val="12"/>
                <w:szCs w:val="12"/>
              </w:rPr>
              <w:t xml:space="preserve">PREA </w:t>
            </w:r>
            <w:r w:rsidR="00987B20" w:rsidRPr="00561388">
              <w:rPr>
                <w:sz w:val="12"/>
                <w:szCs w:val="12"/>
              </w:rPr>
              <w:t>Violation</w:t>
            </w:r>
            <w:r w:rsidRPr="00987B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</w:tcPr>
          <w:p w14:paraId="75C5D7A7" w14:textId="6720541A" w:rsidR="00503C51" w:rsidRPr="00682DD6" w:rsidRDefault="00682DD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14:paraId="6E416668" w14:textId="0A45C992" w:rsidR="00503C51" w:rsidRPr="00682DD6" w:rsidRDefault="00682DD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4ACC011B" w14:textId="632DDDE8" w:rsidR="00503C51" w:rsidRPr="00682DD6" w:rsidRDefault="0053461C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36336715" w14:textId="0AEBAAE2" w:rsidR="00503C51" w:rsidRPr="00682DD6" w:rsidRDefault="00466B7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8" w:type="dxa"/>
          </w:tcPr>
          <w:p w14:paraId="568D9197" w14:textId="2FFD8E78" w:rsidR="00503C51" w:rsidRPr="00682DD6" w:rsidRDefault="00466B7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</w:tcPr>
          <w:p w14:paraId="10173F26" w14:textId="5922D073" w:rsidR="00503C51" w:rsidRPr="00682DD6" w:rsidRDefault="00B219A3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66DE60DB" w14:textId="58FF0855" w:rsidR="00503C51" w:rsidRPr="00682DD6" w:rsidRDefault="00466B7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61388" w14:paraId="758D1A37" w14:textId="77777777" w:rsidTr="003D0448">
        <w:tc>
          <w:tcPr>
            <w:tcW w:w="1171" w:type="dxa"/>
          </w:tcPr>
          <w:p w14:paraId="55A8218B" w14:textId="7595193F" w:rsidR="00503C51" w:rsidRPr="00987B20" w:rsidRDefault="00681070" w:rsidP="00503C51">
            <w:pPr>
              <w:contextualSpacing/>
              <w:rPr>
                <w:sz w:val="14"/>
                <w:szCs w:val="14"/>
              </w:rPr>
            </w:pPr>
            <w:r w:rsidRPr="00987B20">
              <w:rPr>
                <w:sz w:val="14"/>
                <w:szCs w:val="14"/>
              </w:rPr>
              <w:t xml:space="preserve">Inmate/Staff </w:t>
            </w:r>
            <w:r w:rsidRPr="00561388">
              <w:rPr>
                <w:sz w:val="12"/>
                <w:szCs w:val="12"/>
              </w:rPr>
              <w:t>PREA Violation</w:t>
            </w:r>
          </w:p>
        </w:tc>
        <w:tc>
          <w:tcPr>
            <w:tcW w:w="1170" w:type="dxa"/>
          </w:tcPr>
          <w:p w14:paraId="213EB5C7" w14:textId="5E4765F9" w:rsidR="00503C51" w:rsidRPr="00682DD6" w:rsidRDefault="00682DD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14:paraId="150FAC2C" w14:textId="741FFD50" w:rsidR="00503C51" w:rsidRPr="00682DD6" w:rsidRDefault="00682DD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1D9753A1" w14:textId="5628BC5F" w:rsidR="00503C51" w:rsidRPr="00682DD6" w:rsidRDefault="00B219A3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31F185A9" w14:textId="2D19C99F" w:rsidR="00503C51" w:rsidRPr="00682DD6" w:rsidRDefault="0053461C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2E1BA797" w14:textId="48665A39" w:rsidR="00503C51" w:rsidRPr="00682DD6" w:rsidRDefault="00466B76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</w:tcPr>
          <w:p w14:paraId="75F91A61" w14:textId="107E522A" w:rsidR="00503C51" w:rsidRPr="00682DD6" w:rsidRDefault="00B219A3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</w:tcPr>
          <w:p w14:paraId="7075E2DD" w14:textId="4EEF8F39" w:rsidR="00503C51" w:rsidRPr="00682DD6" w:rsidRDefault="00B219A3" w:rsidP="00682D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58583E56" w14:textId="77777777" w:rsidR="00361C6F" w:rsidRDefault="00361C6F" w:rsidP="002E1AD5">
      <w:pPr>
        <w:rPr>
          <w:sz w:val="22"/>
        </w:rPr>
      </w:pPr>
    </w:p>
    <w:p w14:paraId="2185D0AF" w14:textId="77777777" w:rsidR="004B43BF" w:rsidRDefault="004B43BF" w:rsidP="002E1AD5">
      <w:pPr>
        <w:rPr>
          <w:sz w:val="22"/>
        </w:rPr>
      </w:pPr>
    </w:p>
    <w:p w14:paraId="0F654657" w14:textId="77777777" w:rsidR="004B43BF" w:rsidRDefault="004B43BF" w:rsidP="002E1AD5">
      <w:pPr>
        <w:rPr>
          <w:sz w:val="22"/>
        </w:rPr>
      </w:pPr>
    </w:p>
    <w:p w14:paraId="5DCE7217" w14:textId="77777777" w:rsidR="004B43BF" w:rsidRDefault="004B43BF" w:rsidP="002E1AD5">
      <w:pPr>
        <w:rPr>
          <w:sz w:val="22"/>
        </w:rPr>
      </w:pPr>
    </w:p>
    <w:p w14:paraId="71A6564D" w14:textId="77777777" w:rsidR="000739DA" w:rsidRDefault="000739DA" w:rsidP="00755638">
      <w:pPr>
        <w:contextualSpacing/>
        <w:rPr>
          <w:sz w:val="22"/>
          <w:u w:val="single"/>
        </w:rPr>
      </w:pPr>
    </w:p>
    <w:p w14:paraId="7A0533C8" w14:textId="1FE6BB26" w:rsidR="004B43BF" w:rsidRDefault="004B43BF" w:rsidP="00755638">
      <w:pPr>
        <w:contextualSpacing/>
        <w:rPr>
          <w:sz w:val="22"/>
        </w:rPr>
      </w:pPr>
      <w:r>
        <w:rPr>
          <w:sz w:val="22"/>
          <w:u w:val="single"/>
        </w:rPr>
        <w:lastRenderedPageBreak/>
        <w:t>PREA TEAMS</w:t>
      </w:r>
    </w:p>
    <w:p w14:paraId="33366BFF" w14:textId="458C5579" w:rsidR="004B43BF" w:rsidRDefault="004B43BF" w:rsidP="00755638">
      <w:pPr>
        <w:contextualSpacing/>
        <w:rPr>
          <w:sz w:val="22"/>
        </w:rPr>
      </w:pPr>
      <w:proofErr w:type="gramStart"/>
      <w:r>
        <w:rPr>
          <w:sz w:val="22"/>
        </w:rPr>
        <w:t>In an effort to</w:t>
      </w:r>
      <w:proofErr w:type="gramEnd"/>
      <w:r>
        <w:rPr>
          <w:sz w:val="22"/>
        </w:rPr>
        <w:t xml:space="preserve"> be more effective in the implantation, education, and moni</w:t>
      </w:r>
      <w:r w:rsidR="00DA79F2">
        <w:rPr>
          <w:sz w:val="22"/>
        </w:rPr>
        <w:t>toring of the PREA program, the Vilas County Jail has developed two teams who provide guidance, oversight, and review of all PREA incidents and assist staff with PREA related questions.</w:t>
      </w:r>
    </w:p>
    <w:p w14:paraId="315BDBBD" w14:textId="77777777" w:rsidR="00DA79F2" w:rsidRDefault="00DA79F2" w:rsidP="006F1118">
      <w:pPr>
        <w:spacing w:line="0" w:lineRule="atLeast"/>
        <w:rPr>
          <w:sz w:val="22"/>
        </w:rPr>
      </w:pPr>
    </w:p>
    <w:p w14:paraId="089C7B04" w14:textId="2A3C9506" w:rsidR="00DA79F2" w:rsidRDefault="00DA79F2" w:rsidP="006F1118">
      <w:pPr>
        <w:spacing w:line="0" w:lineRule="atLeast"/>
        <w:rPr>
          <w:sz w:val="22"/>
        </w:rPr>
      </w:pPr>
      <w:r>
        <w:rPr>
          <w:sz w:val="22"/>
          <w:u w:val="single"/>
        </w:rPr>
        <w:t>PREA Resource Officer Team</w:t>
      </w:r>
    </w:p>
    <w:p w14:paraId="790AB008" w14:textId="787A6F97" w:rsidR="00DA79F2" w:rsidRDefault="00DA79F2" w:rsidP="006F1118">
      <w:pPr>
        <w:spacing w:line="0" w:lineRule="atLeast"/>
        <w:rPr>
          <w:sz w:val="22"/>
        </w:rPr>
      </w:pPr>
      <w:r>
        <w:rPr>
          <w:sz w:val="22"/>
        </w:rPr>
        <w:t xml:space="preserve">We </w:t>
      </w:r>
      <w:r w:rsidR="0009372B">
        <w:rPr>
          <w:sz w:val="22"/>
        </w:rPr>
        <w:t>c</w:t>
      </w:r>
      <w:r>
        <w:rPr>
          <w:sz w:val="22"/>
        </w:rPr>
        <w:t xml:space="preserve">urrently have four </w:t>
      </w:r>
      <w:r w:rsidR="0009372B">
        <w:rPr>
          <w:sz w:val="22"/>
        </w:rPr>
        <w:t xml:space="preserve">PREA Resource Officers to assist the facility staff with continued </w:t>
      </w:r>
      <w:r w:rsidR="009B27F7">
        <w:rPr>
          <w:sz w:val="22"/>
        </w:rPr>
        <w:t xml:space="preserve">compliance to ensure that all the requirements of PREA are </w:t>
      </w:r>
      <w:proofErr w:type="gramStart"/>
      <w:r w:rsidR="009B27F7">
        <w:rPr>
          <w:sz w:val="22"/>
        </w:rPr>
        <w:t>followed</w:t>
      </w:r>
      <w:proofErr w:type="gramEnd"/>
      <w:r w:rsidR="009B27F7">
        <w:rPr>
          <w:sz w:val="22"/>
        </w:rPr>
        <w:t xml:space="preserve"> during the day-to-day operation of the Vilas County Jail.</w:t>
      </w:r>
    </w:p>
    <w:p w14:paraId="157C2A98" w14:textId="77777777" w:rsidR="00755638" w:rsidRDefault="00755638" w:rsidP="006F1118">
      <w:pPr>
        <w:spacing w:line="0" w:lineRule="atLeast"/>
        <w:rPr>
          <w:sz w:val="22"/>
        </w:rPr>
      </w:pPr>
    </w:p>
    <w:p w14:paraId="6008E088" w14:textId="77777777" w:rsidR="00FD3094" w:rsidRDefault="00FD3094" w:rsidP="006F1118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 xml:space="preserve">PREA Review Team </w:t>
      </w:r>
    </w:p>
    <w:p w14:paraId="1A890BA2" w14:textId="590AC896" w:rsidR="00755638" w:rsidRDefault="0023101B" w:rsidP="006F1118">
      <w:pPr>
        <w:spacing w:line="0" w:lineRule="atLeast"/>
        <w:rPr>
          <w:sz w:val="22"/>
        </w:rPr>
      </w:pPr>
      <w:r>
        <w:rPr>
          <w:sz w:val="22"/>
        </w:rPr>
        <w:t xml:space="preserve">In 2018, the Vilas County Jail developed a PREA Review Team which consists of members from our medical staff, administration, investigative division, and the PREA Resource </w:t>
      </w:r>
      <w:r w:rsidR="00B11DE4">
        <w:rPr>
          <w:sz w:val="22"/>
        </w:rPr>
        <w:t xml:space="preserve">Officer Team. They review cases every six months </w:t>
      </w:r>
      <w:r w:rsidR="001E2432">
        <w:rPr>
          <w:sz w:val="22"/>
        </w:rPr>
        <w:t>to determine if improvements to investigations, policies/procedures</w:t>
      </w:r>
      <w:r w:rsidR="005742FC">
        <w:rPr>
          <w:sz w:val="22"/>
        </w:rPr>
        <w:t>, video monitoring systems, or other areas are necessary. As part of the reviews, we e</w:t>
      </w:r>
      <w:r w:rsidR="00227FB9">
        <w:rPr>
          <w:sz w:val="22"/>
        </w:rPr>
        <w:t xml:space="preserve">valuate whether the cases were motivated by gender issues, sexual orientation, religion, and </w:t>
      </w:r>
      <w:r w:rsidR="0003138C">
        <w:rPr>
          <w:sz w:val="22"/>
        </w:rPr>
        <w:t>ethnicity/race.</w:t>
      </w:r>
    </w:p>
    <w:p w14:paraId="4D2CD30D" w14:textId="77777777" w:rsidR="0003138C" w:rsidRDefault="0003138C" w:rsidP="006F1118">
      <w:pPr>
        <w:spacing w:line="0" w:lineRule="atLeast"/>
        <w:rPr>
          <w:sz w:val="22"/>
        </w:rPr>
      </w:pPr>
    </w:p>
    <w:p w14:paraId="3D5EBD05" w14:textId="19E62422" w:rsidR="0003138C" w:rsidRDefault="0003138C" w:rsidP="006F1118">
      <w:pPr>
        <w:spacing w:line="0" w:lineRule="atLeast"/>
        <w:rPr>
          <w:sz w:val="22"/>
        </w:rPr>
      </w:pPr>
      <w:r>
        <w:rPr>
          <w:sz w:val="22"/>
          <w:u w:val="single"/>
        </w:rPr>
        <w:t>3</w:t>
      </w:r>
      <w:r w:rsidRPr="0003138C">
        <w:rPr>
          <w:sz w:val="22"/>
          <w:u w:val="single"/>
          <w:vertAlign w:val="superscript"/>
        </w:rPr>
        <w:t>rd</w:t>
      </w:r>
      <w:r>
        <w:rPr>
          <w:sz w:val="22"/>
          <w:u w:val="single"/>
        </w:rPr>
        <w:t xml:space="preserve"> Party Reporting of PREA Violations</w:t>
      </w:r>
    </w:p>
    <w:p w14:paraId="1CB32EE3" w14:textId="2797BA3A" w:rsidR="008C6AEC" w:rsidRDefault="008C6AEC" w:rsidP="006F1118">
      <w:pPr>
        <w:spacing w:line="0" w:lineRule="atLeast"/>
        <w:rPr>
          <w:sz w:val="22"/>
        </w:rPr>
      </w:pPr>
      <w:r>
        <w:rPr>
          <w:sz w:val="22"/>
        </w:rPr>
        <w:t xml:space="preserve">We continue to have information posted in each housing unit on the kiosk system to provide information to inmates. Inmates have access to </w:t>
      </w:r>
      <w:proofErr w:type="gramStart"/>
      <w:r>
        <w:rPr>
          <w:sz w:val="22"/>
        </w:rPr>
        <w:t>report</w:t>
      </w:r>
      <w:proofErr w:type="gramEnd"/>
      <w:r>
        <w:rPr>
          <w:sz w:val="22"/>
        </w:rPr>
        <w:t xml:space="preserve"> any time except </w:t>
      </w:r>
      <w:r w:rsidR="0075263E">
        <w:rPr>
          <w:sz w:val="22"/>
        </w:rPr>
        <w:t xml:space="preserve">during lockdown while in </w:t>
      </w:r>
      <w:r w:rsidR="00F64F4C">
        <w:rPr>
          <w:sz w:val="22"/>
        </w:rPr>
        <w:t>custody</w:t>
      </w:r>
      <w:r w:rsidR="0075263E">
        <w:rPr>
          <w:sz w:val="22"/>
        </w:rPr>
        <w:t xml:space="preserve"> of the Vilas County Jail. Anyone needing to report information they may have about </w:t>
      </w:r>
      <w:r w:rsidR="00F64F4C">
        <w:rPr>
          <w:sz w:val="22"/>
        </w:rPr>
        <w:t>PREA violations can contact either of the phone numbers below:</w:t>
      </w:r>
    </w:p>
    <w:p w14:paraId="7F28C696" w14:textId="77777777" w:rsidR="00F64F4C" w:rsidRDefault="00F64F4C" w:rsidP="006F1118">
      <w:pPr>
        <w:spacing w:line="0" w:lineRule="atLeast"/>
        <w:rPr>
          <w:sz w:val="22"/>
        </w:rPr>
      </w:pPr>
    </w:p>
    <w:p w14:paraId="676F19CA" w14:textId="2D62508C" w:rsidR="00F64F4C" w:rsidRDefault="00F64F4C" w:rsidP="006F1118">
      <w:pPr>
        <w:spacing w:line="0" w:lineRule="atLeast"/>
        <w:rPr>
          <w:sz w:val="22"/>
        </w:rPr>
      </w:pPr>
      <w:r>
        <w:rPr>
          <w:sz w:val="22"/>
        </w:rPr>
        <w:t>(715) 479-</w:t>
      </w:r>
      <w:r w:rsidR="00E502EC">
        <w:rPr>
          <w:sz w:val="22"/>
        </w:rPr>
        <w:t>4441   Vilas County Sheriff’s Office</w:t>
      </w:r>
    </w:p>
    <w:p w14:paraId="633E97CB" w14:textId="3D2EABBE" w:rsidR="00E502EC" w:rsidRDefault="00E502EC" w:rsidP="006F1118">
      <w:pPr>
        <w:spacing w:line="0" w:lineRule="atLeast"/>
        <w:rPr>
          <w:sz w:val="22"/>
        </w:rPr>
      </w:pPr>
      <w:r>
        <w:rPr>
          <w:sz w:val="22"/>
        </w:rPr>
        <w:t>(800) 236-1222   Tri-County Council on Do</w:t>
      </w:r>
      <w:r w:rsidR="00B81973">
        <w:rPr>
          <w:sz w:val="22"/>
        </w:rPr>
        <w:t>mestic Violence and Sexual Assault</w:t>
      </w:r>
    </w:p>
    <w:p w14:paraId="2DA4C3F1" w14:textId="42653DD3" w:rsidR="00B81973" w:rsidRDefault="00B81973" w:rsidP="006F1118">
      <w:pPr>
        <w:spacing w:line="0" w:lineRule="atLeast"/>
        <w:rPr>
          <w:sz w:val="22"/>
        </w:rPr>
      </w:pPr>
      <w:r>
        <w:rPr>
          <w:sz w:val="22"/>
        </w:rPr>
        <w:t>(715) 479-3795   Vilas County Human Resources</w:t>
      </w:r>
    </w:p>
    <w:p w14:paraId="75A8DB6F" w14:textId="77777777" w:rsidR="00B81973" w:rsidRDefault="00B81973" w:rsidP="006F1118">
      <w:pPr>
        <w:spacing w:line="0" w:lineRule="atLeast"/>
        <w:rPr>
          <w:sz w:val="22"/>
        </w:rPr>
      </w:pPr>
    </w:p>
    <w:p w14:paraId="4BE331D3" w14:textId="2FB09EF8" w:rsidR="00B81973" w:rsidRDefault="00B81973" w:rsidP="006F1118">
      <w:pPr>
        <w:spacing w:line="0" w:lineRule="atLeast"/>
        <w:rPr>
          <w:sz w:val="22"/>
        </w:rPr>
      </w:pPr>
      <w:r>
        <w:rPr>
          <w:sz w:val="22"/>
        </w:rPr>
        <w:t>Vilas County Sheriff’s Office and Tri-County on Domestic Violence and Sexual Assault are staffed and monitored 24 hours day, 7 days a week. Vilas County Human Resources is monitored daily via voice mail.</w:t>
      </w:r>
    </w:p>
    <w:p w14:paraId="22488F58" w14:textId="72A92FE4" w:rsidR="005F059F" w:rsidRDefault="005F059F" w:rsidP="002E1AD5">
      <w:pPr>
        <w:rPr>
          <w:sz w:val="22"/>
        </w:rPr>
      </w:pPr>
    </w:p>
    <w:p w14:paraId="7656DBEF" w14:textId="614C8F8E" w:rsidR="00A47FCF" w:rsidRDefault="00802AC1" w:rsidP="002E1AD5">
      <w:pPr>
        <w:rPr>
          <w:sz w:val="22"/>
        </w:rPr>
      </w:pPr>
      <w:r>
        <w:rPr>
          <w:sz w:val="22"/>
        </w:rPr>
        <w:t>At the time of this report</w:t>
      </w:r>
      <w:r w:rsidR="004F0D88">
        <w:rPr>
          <w:sz w:val="22"/>
        </w:rPr>
        <w:t xml:space="preserve"> the jail is fully staffed with 1 Jail Administrator, </w:t>
      </w:r>
      <w:r w:rsidR="000E567E">
        <w:rPr>
          <w:sz w:val="22"/>
        </w:rPr>
        <w:t xml:space="preserve">4 Jail Sergeants, </w:t>
      </w:r>
      <w:r w:rsidR="00906BFB">
        <w:rPr>
          <w:sz w:val="22"/>
        </w:rPr>
        <w:t xml:space="preserve">16 full-time Correctional Officers and </w:t>
      </w:r>
      <w:r w:rsidR="00137C64">
        <w:rPr>
          <w:sz w:val="22"/>
        </w:rPr>
        <w:t>2</w:t>
      </w:r>
      <w:r w:rsidR="006A3530">
        <w:rPr>
          <w:sz w:val="22"/>
        </w:rPr>
        <w:t xml:space="preserve"> part-time Correctional Officers. We are working on a background investigation for 1 optional part-time Correctional Officer. </w:t>
      </w:r>
      <w:r w:rsidR="00E85D32">
        <w:rPr>
          <w:sz w:val="22"/>
        </w:rPr>
        <w:t xml:space="preserve">There were no recommendations for </w:t>
      </w:r>
      <w:r w:rsidR="00941BFC">
        <w:rPr>
          <w:sz w:val="22"/>
        </w:rPr>
        <w:t xml:space="preserve">additional staff as our average daily population </w:t>
      </w:r>
      <w:r w:rsidR="003F6526">
        <w:rPr>
          <w:sz w:val="22"/>
        </w:rPr>
        <w:t>has decreased si</w:t>
      </w:r>
      <w:r w:rsidR="00A84628">
        <w:rPr>
          <w:sz w:val="22"/>
        </w:rPr>
        <w:t>nce</w:t>
      </w:r>
      <w:r w:rsidR="003F6526">
        <w:rPr>
          <w:sz w:val="22"/>
        </w:rPr>
        <w:t xml:space="preserve"> 2017, 2018 and 2019.</w:t>
      </w:r>
    </w:p>
    <w:p w14:paraId="61B2E709" w14:textId="77777777" w:rsidR="00DC487B" w:rsidRDefault="00DC487B" w:rsidP="002E1AD5">
      <w:pPr>
        <w:rPr>
          <w:sz w:val="22"/>
        </w:rPr>
      </w:pPr>
    </w:p>
    <w:p w14:paraId="19461739" w14:textId="00CE6FDF" w:rsidR="00787467" w:rsidRPr="001C1864" w:rsidRDefault="00985849" w:rsidP="002E1AD5">
      <w:pPr>
        <w:rPr>
          <w:sz w:val="22"/>
        </w:rPr>
      </w:pPr>
      <w:r>
        <w:rPr>
          <w:sz w:val="22"/>
        </w:rPr>
        <w:t xml:space="preserve">In 2026 we may add a camera to the Client Attorney </w:t>
      </w:r>
      <w:r w:rsidR="00787467">
        <w:rPr>
          <w:sz w:val="22"/>
        </w:rPr>
        <w:t>Visitation Vestibule.</w:t>
      </w:r>
      <w:r w:rsidR="001B2D9D">
        <w:rPr>
          <w:sz w:val="22"/>
        </w:rPr>
        <w:t xml:space="preserve"> T</w:t>
      </w:r>
      <w:r w:rsidR="00DB00C1">
        <w:rPr>
          <w:sz w:val="22"/>
        </w:rPr>
        <w:t>he Body Cameras have been rep</w:t>
      </w:r>
      <w:r w:rsidR="000F0497">
        <w:rPr>
          <w:sz w:val="22"/>
        </w:rPr>
        <w:t xml:space="preserve">laced </w:t>
      </w:r>
      <w:r w:rsidR="006F36F5">
        <w:rPr>
          <w:sz w:val="22"/>
        </w:rPr>
        <w:t xml:space="preserve">with </w:t>
      </w:r>
      <w:r w:rsidR="00014E42">
        <w:rPr>
          <w:sz w:val="22"/>
        </w:rPr>
        <w:t xml:space="preserve">10 </w:t>
      </w:r>
      <w:r w:rsidR="006F36F5">
        <w:rPr>
          <w:sz w:val="22"/>
        </w:rPr>
        <w:t>Axon</w:t>
      </w:r>
      <w:r w:rsidR="00014E42">
        <w:rPr>
          <w:sz w:val="22"/>
        </w:rPr>
        <w:t xml:space="preserve"> Body Cameras since the last PREA Audit.</w:t>
      </w:r>
      <w:r w:rsidR="006F36F5">
        <w:rPr>
          <w:sz w:val="22"/>
        </w:rPr>
        <w:t xml:space="preserve"> </w:t>
      </w:r>
    </w:p>
    <w:sectPr w:rsidR="00787467" w:rsidRPr="001C1864" w:rsidSect="00F03637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gray" stroked="f"/>
    </w:pict>
  </w:numPicBullet>
  <w:abstractNum w:abstractNumId="0" w15:restartNumberingAfterBreak="0">
    <w:nsid w:val="392F6DC8"/>
    <w:multiLevelType w:val="hybridMultilevel"/>
    <w:tmpl w:val="4B0ECB0C"/>
    <w:lvl w:ilvl="0" w:tplc="7FBCE7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E656CE"/>
    <w:multiLevelType w:val="hybridMultilevel"/>
    <w:tmpl w:val="E1A28288"/>
    <w:lvl w:ilvl="0" w:tplc="1A58E9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EB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78B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6F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20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23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CB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ED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5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ED20DE2"/>
    <w:multiLevelType w:val="hybridMultilevel"/>
    <w:tmpl w:val="86DE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4444">
    <w:abstractNumId w:val="0"/>
  </w:num>
  <w:num w:numId="2" w16cid:durableId="642319989">
    <w:abstractNumId w:val="2"/>
  </w:num>
  <w:num w:numId="3" w16cid:durableId="184320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B9"/>
    <w:rsid w:val="00001810"/>
    <w:rsid w:val="00001822"/>
    <w:rsid w:val="00006BF9"/>
    <w:rsid w:val="00006F75"/>
    <w:rsid w:val="00011AE3"/>
    <w:rsid w:val="00014E42"/>
    <w:rsid w:val="000154EE"/>
    <w:rsid w:val="00026EF5"/>
    <w:rsid w:val="0003138C"/>
    <w:rsid w:val="0003513B"/>
    <w:rsid w:val="000353C5"/>
    <w:rsid w:val="00037A21"/>
    <w:rsid w:val="00037D87"/>
    <w:rsid w:val="00050F9C"/>
    <w:rsid w:val="00051B04"/>
    <w:rsid w:val="00053BDB"/>
    <w:rsid w:val="00056103"/>
    <w:rsid w:val="000739DA"/>
    <w:rsid w:val="00082286"/>
    <w:rsid w:val="00087589"/>
    <w:rsid w:val="000910CB"/>
    <w:rsid w:val="0009372B"/>
    <w:rsid w:val="00093DB8"/>
    <w:rsid w:val="000A7C42"/>
    <w:rsid w:val="000B000F"/>
    <w:rsid w:val="000B262D"/>
    <w:rsid w:val="000B458A"/>
    <w:rsid w:val="000B65E6"/>
    <w:rsid w:val="000B66D1"/>
    <w:rsid w:val="000B74AC"/>
    <w:rsid w:val="000C3076"/>
    <w:rsid w:val="000C50FF"/>
    <w:rsid w:val="000C75B4"/>
    <w:rsid w:val="000D45AD"/>
    <w:rsid w:val="000E567E"/>
    <w:rsid w:val="000F0497"/>
    <w:rsid w:val="00110291"/>
    <w:rsid w:val="00120DE2"/>
    <w:rsid w:val="00133F27"/>
    <w:rsid w:val="001365BB"/>
    <w:rsid w:val="00137C64"/>
    <w:rsid w:val="001400CD"/>
    <w:rsid w:val="0014174E"/>
    <w:rsid w:val="00155D21"/>
    <w:rsid w:val="00166222"/>
    <w:rsid w:val="001718EE"/>
    <w:rsid w:val="001754AC"/>
    <w:rsid w:val="001763D5"/>
    <w:rsid w:val="0018097C"/>
    <w:rsid w:val="001813BB"/>
    <w:rsid w:val="0018245C"/>
    <w:rsid w:val="00184038"/>
    <w:rsid w:val="00187D54"/>
    <w:rsid w:val="00190B2C"/>
    <w:rsid w:val="001945B3"/>
    <w:rsid w:val="00196661"/>
    <w:rsid w:val="00197CD3"/>
    <w:rsid w:val="001A0159"/>
    <w:rsid w:val="001A6B17"/>
    <w:rsid w:val="001B0B0D"/>
    <w:rsid w:val="001B2D9D"/>
    <w:rsid w:val="001C1864"/>
    <w:rsid w:val="001C7192"/>
    <w:rsid w:val="001E2432"/>
    <w:rsid w:val="001E3FAF"/>
    <w:rsid w:val="001E4FF4"/>
    <w:rsid w:val="001F18C1"/>
    <w:rsid w:val="00203050"/>
    <w:rsid w:val="00204F6D"/>
    <w:rsid w:val="00211ACB"/>
    <w:rsid w:val="0021248C"/>
    <w:rsid w:val="00212BA9"/>
    <w:rsid w:val="00213530"/>
    <w:rsid w:val="00227FB9"/>
    <w:rsid w:val="0023101B"/>
    <w:rsid w:val="00233A0E"/>
    <w:rsid w:val="00247B48"/>
    <w:rsid w:val="0027267F"/>
    <w:rsid w:val="0027720E"/>
    <w:rsid w:val="0028067A"/>
    <w:rsid w:val="002813B5"/>
    <w:rsid w:val="00286DFE"/>
    <w:rsid w:val="00287FED"/>
    <w:rsid w:val="00297325"/>
    <w:rsid w:val="002A3415"/>
    <w:rsid w:val="002A52A2"/>
    <w:rsid w:val="002B3687"/>
    <w:rsid w:val="002C0E0E"/>
    <w:rsid w:val="002D045A"/>
    <w:rsid w:val="002D1A38"/>
    <w:rsid w:val="002D2576"/>
    <w:rsid w:val="002D35B6"/>
    <w:rsid w:val="002E1AD5"/>
    <w:rsid w:val="002E5173"/>
    <w:rsid w:val="002F4224"/>
    <w:rsid w:val="00300597"/>
    <w:rsid w:val="00307E5C"/>
    <w:rsid w:val="00314BC3"/>
    <w:rsid w:val="00315B14"/>
    <w:rsid w:val="00326DF0"/>
    <w:rsid w:val="00332D95"/>
    <w:rsid w:val="0034310E"/>
    <w:rsid w:val="00344751"/>
    <w:rsid w:val="00354072"/>
    <w:rsid w:val="00361C6F"/>
    <w:rsid w:val="00364904"/>
    <w:rsid w:val="00383B3F"/>
    <w:rsid w:val="003849C9"/>
    <w:rsid w:val="00390FA9"/>
    <w:rsid w:val="00391A8E"/>
    <w:rsid w:val="003945A1"/>
    <w:rsid w:val="003B1999"/>
    <w:rsid w:val="003B6FB6"/>
    <w:rsid w:val="003C3C9B"/>
    <w:rsid w:val="003C4223"/>
    <w:rsid w:val="003C551B"/>
    <w:rsid w:val="003D0448"/>
    <w:rsid w:val="003D74AB"/>
    <w:rsid w:val="003E237C"/>
    <w:rsid w:val="003E51C9"/>
    <w:rsid w:val="003F6526"/>
    <w:rsid w:val="003F794E"/>
    <w:rsid w:val="00404D88"/>
    <w:rsid w:val="0040696A"/>
    <w:rsid w:val="00407661"/>
    <w:rsid w:val="00412F0D"/>
    <w:rsid w:val="00414737"/>
    <w:rsid w:val="00416E57"/>
    <w:rsid w:val="00417FE9"/>
    <w:rsid w:val="0042023E"/>
    <w:rsid w:val="004325EE"/>
    <w:rsid w:val="00433A5A"/>
    <w:rsid w:val="00433DAC"/>
    <w:rsid w:val="004407F7"/>
    <w:rsid w:val="00441760"/>
    <w:rsid w:val="00441BC0"/>
    <w:rsid w:val="004566FD"/>
    <w:rsid w:val="00456C73"/>
    <w:rsid w:val="00465E29"/>
    <w:rsid w:val="00466B76"/>
    <w:rsid w:val="0047218E"/>
    <w:rsid w:val="00474EC8"/>
    <w:rsid w:val="00477CE2"/>
    <w:rsid w:val="00483F60"/>
    <w:rsid w:val="00494E44"/>
    <w:rsid w:val="004A547D"/>
    <w:rsid w:val="004B335E"/>
    <w:rsid w:val="004B43BF"/>
    <w:rsid w:val="004C041B"/>
    <w:rsid w:val="004C359E"/>
    <w:rsid w:val="004C435F"/>
    <w:rsid w:val="004C6366"/>
    <w:rsid w:val="004E40D8"/>
    <w:rsid w:val="004F0D88"/>
    <w:rsid w:val="005039DE"/>
    <w:rsid w:val="00503C51"/>
    <w:rsid w:val="00506198"/>
    <w:rsid w:val="00515315"/>
    <w:rsid w:val="005161FD"/>
    <w:rsid w:val="00530AAD"/>
    <w:rsid w:val="005315C8"/>
    <w:rsid w:val="00533BD0"/>
    <w:rsid w:val="0053461C"/>
    <w:rsid w:val="00535204"/>
    <w:rsid w:val="0055224D"/>
    <w:rsid w:val="0055742C"/>
    <w:rsid w:val="00561388"/>
    <w:rsid w:val="00571B29"/>
    <w:rsid w:val="005742FC"/>
    <w:rsid w:val="0058568E"/>
    <w:rsid w:val="00587DAC"/>
    <w:rsid w:val="005951F7"/>
    <w:rsid w:val="0059540C"/>
    <w:rsid w:val="005A57C8"/>
    <w:rsid w:val="005C1F89"/>
    <w:rsid w:val="005C2A51"/>
    <w:rsid w:val="005C49D9"/>
    <w:rsid w:val="005D1B84"/>
    <w:rsid w:val="005E6105"/>
    <w:rsid w:val="005F059F"/>
    <w:rsid w:val="00601477"/>
    <w:rsid w:val="006109BB"/>
    <w:rsid w:val="006166F1"/>
    <w:rsid w:val="006320BC"/>
    <w:rsid w:val="00636866"/>
    <w:rsid w:val="006501FC"/>
    <w:rsid w:val="006521F4"/>
    <w:rsid w:val="00654D8B"/>
    <w:rsid w:val="00660515"/>
    <w:rsid w:val="00660770"/>
    <w:rsid w:val="0066081B"/>
    <w:rsid w:val="00665D8B"/>
    <w:rsid w:val="00670E9D"/>
    <w:rsid w:val="00681070"/>
    <w:rsid w:val="00682DD6"/>
    <w:rsid w:val="00684026"/>
    <w:rsid w:val="00684DAF"/>
    <w:rsid w:val="006860D5"/>
    <w:rsid w:val="006876DB"/>
    <w:rsid w:val="00694692"/>
    <w:rsid w:val="006A3530"/>
    <w:rsid w:val="006A55B9"/>
    <w:rsid w:val="006A7E8D"/>
    <w:rsid w:val="006D51AA"/>
    <w:rsid w:val="006E5349"/>
    <w:rsid w:val="006F1118"/>
    <w:rsid w:val="006F2C26"/>
    <w:rsid w:val="006F36F5"/>
    <w:rsid w:val="006F505E"/>
    <w:rsid w:val="006F51C1"/>
    <w:rsid w:val="007026A8"/>
    <w:rsid w:val="00706B58"/>
    <w:rsid w:val="0070764C"/>
    <w:rsid w:val="007215F7"/>
    <w:rsid w:val="00736380"/>
    <w:rsid w:val="0073762C"/>
    <w:rsid w:val="00747605"/>
    <w:rsid w:val="0075263E"/>
    <w:rsid w:val="00754514"/>
    <w:rsid w:val="00755638"/>
    <w:rsid w:val="00755EBF"/>
    <w:rsid w:val="00763012"/>
    <w:rsid w:val="00764469"/>
    <w:rsid w:val="00774FC5"/>
    <w:rsid w:val="00783283"/>
    <w:rsid w:val="00784618"/>
    <w:rsid w:val="00787467"/>
    <w:rsid w:val="00790527"/>
    <w:rsid w:val="0079095D"/>
    <w:rsid w:val="00791269"/>
    <w:rsid w:val="00791B21"/>
    <w:rsid w:val="00791E7C"/>
    <w:rsid w:val="007945AC"/>
    <w:rsid w:val="00796FFF"/>
    <w:rsid w:val="007A1FC0"/>
    <w:rsid w:val="007B26A0"/>
    <w:rsid w:val="007B65E2"/>
    <w:rsid w:val="007C11CC"/>
    <w:rsid w:val="007E42C1"/>
    <w:rsid w:val="007F5256"/>
    <w:rsid w:val="00801EDB"/>
    <w:rsid w:val="00802AC1"/>
    <w:rsid w:val="00807EEE"/>
    <w:rsid w:val="0081186E"/>
    <w:rsid w:val="00823CAF"/>
    <w:rsid w:val="008441AB"/>
    <w:rsid w:val="008473B9"/>
    <w:rsid w:val="00851CFB"/>
    <w:rsid w:val="008521BD"/>
    <w:rsid w:val="0086085B"/>
    <w:rsid w:val="00864DBC"/>
    <w:rsid w:val="00870EE7"/>
    <w:rsid w:val="00875E45"/>
    <w:rsid w:val="0088547D"/>
    <w:rsid w:val="00896AE3"/>
    <w:rsid w:val="008A1AD3"/>
    <w:rsid w:val="008A7636"/>
    <w:rsid w:val="008B364A"/>
    <w:rsid w:val="008B3766"/>
    <w:rsid w:val="008C3816"/>
    <w:rsid w:val="008C535D"/>
    <w:rsid w:val="008C53F2"/>
    <w:rsid w:val="008C6AEC"/>
    <w:rsid w:val="009035D3"/>
    <w:rsid w:val="00906BFB"/>
    <w:rsid w:val="00915B1F"/>
    <w:rsid w:val="009216A5"/>
    <w:rsid w:val="0093450C"/>
    <w:rsid w:val="00935B5F"/>
    <w:rsid w:val="00941BFC"/>
    <w:rsid w:val="00941FD3"/>
    <w:rsid w:val="00952EC4"/>
    <w:rsid w:val="00952ECF"/>
    <w:rsid w:val="00956223"/>
    <w:rsid w:val="00961652"/>
    <w:rsid w:val="009653DB"/>
    <w:rsid w:val="00965CA6"/>
    <w:rsid w:val="00970045"/>
    <w:rsid w:val="009771D1"/>
    <w:rsid w:val="0098042F"/>
    <w:rsid w:val="0098432D"/>
    <w:rsid w:val="00984463"/>
    <w:rsid w:val="00985849"/>
    <w:rsid w:val="00987B20"/>
    <w:rsid w:val="009B27F7"/>
    <w:rsid w:val="009B53E2"/>
    <w:rsid w:val="009B7519"/>
    <w:rsid w:val="009C2665"/>
    <w:rsid w:val="009C6056"/>
    <w:rsid w:val="009D0E20"/>
    <w:rsid w:val="009D4E08"/>
    <w:rsid w:val="009E5556"/>
    <w:rsid w:val="009E57F4"/>
    <w:rsid w:val="009E6025"/>
    <w:rsid w:val="009E7DBD"/>
    <w:rsid w:val="009F63CA"/>
    <w:rsid w:val="00A00011"/>
    <w:rsid w:val="00A0605D"/>
    <w:rsid w:val="00A0673E"/>
    <w:rsid w:val="00A14877"/>
    <w:rsid w:val="00A165B6"/>
    <w:rsid w:val="00A1763F"/>
    <w:rsid w:val="00A224D0"/>
    <w:rsid w:val="00A23084"/>
    <w:rsid w:val="00A270C0"/>
    <w:rsid w:val="00A33446"/>
    <w:rsid w:val="00A432C9"/>
    <w:rsid w:val="00A4372F"/>
    <w:rsid w:val="00A46955"/>
    <w:rsid w:val="00A47FCF"/>
    <w:rsid w:val="00A51D19"/>
    <w:rsid w:val="00A60BE7"/>
    <w:rsid w:val="00A80C0F"/>
    <w:rsid w:val="00A814C6"/>
    <w:rsid w:val="00A84628"/>
    <w:rsid w:val="00A86808"/>
    <w:rsid w:val="00A93B0B"/>
    <w:rsid w:val="00A9514C"/>
    <w:rsid w:val="00A955DE"/>
    <w:rsid w:val="00A9684E"/>
    <w:rsid w:val="00AB4E98"/>
    <w:rsid w:val="00AB5E1B"/>
    <w:rsid w:val="00AB6842"/>
    <w:rsid w:val="00AB6B12"/>
    <w:rsid w:val="00AD4605"/>
    <w:rsid w:val="00AE158A"/>
    <w:rsid w:val="00AE4358"/>
    <w:rsid w:val="00AE5858"/>
    <w:rsid w:val="00AF736C"/>
    <w:rsid w:val="00AF795A"/>
    <w:rsid w:val="00B0377F"/>
    <w:rsid w:val="00B11DE4"/>
    <w:rsid w:val="00B143BE"/>
    <w:rsid w:val="00B219A3"/>
    <w:rsid w:val="00B23A9E"/>
    <w:rsid w:val="00B2701A"/>
    <w:rsid w:val="00B273C8"/>
    <w:rsid w:val="00B377BF"/>
    <w:rsid w:val="00B401C2"/>
    <w:rsid w:val="00B566B7"/>
    <w:rsid w:val="00B6180D"/>
    <w:rsid w:val="00B637B3"/>
    <w:rsid w:val="00B65E87"/>
    <w:rsid w:val="00B66501"/>
    <w:rsid w:val="00B8081E"/>
    <w:rsid w:val="00B813B7"/>
    <w:rsid w:val="00B81973"/>
    <w:rsid w:val="00B861E9"/>
    <w:rsid w:val="00B91724"/>
    <w:rsid w:val="00B94348"/>
    <w:rsid w:val="00BA04E4"/>
    <w:rsid w:val="00BA2E30"/>
    <w:rsid w:val="00BB3C53"/>
    <w:rsid w:val="00BB472B"/>
    <w:rsid w:val="00BC4674"/>
    <w:rsid w:val="00BC5BBA"/>
    <w:rsid w:val="00BD03DA"/>
    <w:rsid w:val="00BD2BCD"/>
    <w:rsid w:val="00BD35E8"/>
    <w:rsid w:val="00BF39F6"/>
    <w:rsid w:val="00BF6905"/>
    <w:rsid w:val="00C03397"/>
    <w:rsid w:val="00C0647D"/>
    <w:rsid w:val="00C1709A"/>
    <w:rsid w:val="00C26A10"/>
    <w:rsid w:val="00C27C47"/>
    <w:rsid w:val="00C36C0D"/>
    <w:rsid w:val="00C36E87"/>
    <w:rsid w:val="00C37C67"/>
    <w:rsid w:val="00C565E7"/>
    <w:rsid w:val="00C74590"/>
    <w:rsid w:val="00C7613E"/>
    <w:rsid w:val="00C81CF6"/>
    <w:rsid w:val="00C85DE5"/>
    <w:rsid w:val="00C92F05"/>
    <w:rsid w:val="00C93407"/>
    <w:rsid w:val="00C94CF4"/>
    <w:rsid w:val="00CA59E6"/>
    <w:rsid w:val="00CC3D21"/>
    <w:rsid w:val="00CD5916"/>
    <w:rsid w:val="00CF4BBA"/>
    <w:rsid w:val="00D05517"/>
    <w:rsid w:val="00D22CFC"/>
    <w:rsid w:val="00D26ED5"/>
    <w:rsid w:val="00D31AE7"/>
    <w:rsid w:val="00D3472D"/>
    <w:rsid w:val="00D3578C"/>
    <w:rsid w:val="00D43CBE"/>
    <w:rsid w:val="00D74543"/>
    <w:rsid w:val="00D74572"/>
    <w:rsid w:val="00D75C74"/>
    <w:rsid w:val="00D85F7A"/>
    <w:rsid w:val="00D95863"/>
    <w:rsid w:val="00DA2B0A"/>
    <w:rsid w:val="00DA570A"/>
    <w:rsid w:val="00DA79F2"/>
    <w:rsid w:val="00DB00C1"/>
    <w:rsid w:val="00DB12BB"/>
    <w:rsid w:val="00DB286B"/>
    <w:rsid w:val="00DB41CF"/>
    <w:rsid w:val="00DB5305"/>
    <w:rsid w:val="00DC1E00"/>
    <w:rsid w:val="00DC487B"/>
    <w:rsid w:val="00DC5D57"/>
    <w:rsid w:val="00DC72DE"/>
    <w:rsid w:val="00DD6916"/>
    <w:rsid w:val="00DE6CDB"/>
    <w:rsid w:val="00DF3C80"/>
    <w:rsid w:val="00DF445C"/>
    <w:rsid w:val="00DF5434"/>
    <w:rsid w:val="00E04F10"/>
    <w:rsid w:val="00E10623"/>
    <w:rsid w:val="00E20DF8"/>
    <w:rsid w:val="00E31592"/>
    <w:rsid w:val="00E34C63"/>
    <w:rsid w:val="00E34DD8"/>
    <w:rsid w:val="00E37977"/>
    <w:rsid w:val="00E502EC"/>
    <w:rsid w:val="00E57A2A"/>
    <w:rsid w:val="00E607D7"/>
    <w:rsid w:val="00E66C59"/>
    <w:rsid w:val="00E74403"/>
    <w:rsid w:val="00E85D32"/>
    <w:rsid w:val="00E86A2F"/>
    <w:rsid w:val="00EA4C97"/>
    <w:rsid w:val="00EB4316"/>
    <w:rsid w:val="00EC2201"/>
    <w:rsid w:val="00EC76D2"/>
    <w:rsid w:val="00ED0848"/>
    <w:rsid w:val="00EE0F53"/>
    <w:rsid w:val="00EF7A20"/>
    <w:rsid w:val="00F029CF"/>
    <w:rsid w:val="00F02F1D"/>
    <w:rsid w:val="00F03637"/>
    <w:rsid w:val="00F039E9"/>
    <w:rsid w:val="00F0653F"/>
    <w:rsid w:val="00F31280"/>
    <w:rsid w:val="00F33BEE"/>
    <w:rsid w:val="00F3751F"/>
    <w:rsid w:val="00F37CDF"/>
    <w:rsid w:val="00F449B8"/>
    <w:rsid w:val="00F5307C"/>
    <w:rsid w:val="00F55462"/>
    <w:rsid w:val="00F56DB3"/>
    <w:rsid w:val="00F64F4C"/>
    <w:rsid w:val="00F70F8C"/>
    <w:rsid w:val="00F74824"/>
    <w:rsid w:val="00F75378"/>
    <w:rsid w:val="00F853D9"/>
    <w:rsid w:val="00F860B9"/>
    <w:rsid w:val="00F93BDB"/>
    <w:rsid w:val="00FB2E61"/>
    <w:rsid w:val="00FB38B8"/>
    <w:rsid w:val="00FD2705"/>
    <w:rsid w:val="00FD3076"/>
    <w:rsid w:val="00FD3094"/>
    <w:rsid w:val="00FD4F57"/>
    <w:rsid w:val="00FD5F3B"/>
    <w:rsid w:val="00FE5F43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D3C17"/>
  <w15:docId w15:val="{9CC5E2D0-345A-46CB-B975-8D58DC5E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B0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6BF9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9F63CA"/>
    <w:pPr>
      <w:spacing w:after="1200"/>
    </w:pPr>
    <w:rPr>
      <w:rFonts w:ascii="Times New Roman" w:hAnsi="Times New Roman" w:cs="Times New Roman"/>
    </w:rPr>
  </w:style>
  <w:style w:type="character" w:customStyle="1" w:styleId="ClosingChar">
    <w:name w:val="Closing Char"/>
    <w:basedOn w:val="DefaultParagraphFont"/>
    <w:link w:val="Closing"/>
    <w:rsid w:val="009F63CA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9F63CA"/>
    <w:pPr>
      <w:spacing w:before="480" w:after="480"/>
    </w:pPr>
    <w:rPr>
      <w:rFonts w:ascii="Times New Roman" w:hAnsi="Times New Roman" w:cs="Times New Roman"/>
    </w:rPr>
  </w:style>
  <w:style w:type="character" w:customStyle="1" w:styleId="DateChar">
    <w:name w:val="Date Char"/>
    <w:basedOn w:val="DefaultParagraphFont"/>
    <w:link w:val="Date"/>
    <w:rsid w:val="009F63CA"/>
    <w:rPr>
      <w:sz w:val="24"/>
      <w:szCs w:val="24"/>
    </w:rPr>
  </w:style>
  <w:style w:type="paragraph" w:customStyle="1" w:styleId="RecipientAddress">
    <w:name w:val="Recipient Address"/>
    <w:basedOn w:val="Normal"/>
    <w:rsid w:val="009F63CA"/>
    <w:rPr>
      <w:rFonts w:ascii="Times New Roman" w:hAnsi="Times New Roman" w:cs="Times New Roman"/>
    </w:rPr>
  </w:style>
  <w:style w:type="paragraph" w:styleId="Salutation">
    <w:name w:val="Salutation"/>
    <w:basedOn w:val="Normal"/>
    <w:next w:val="Normal"/>
    <w:link w:val="SalutationChar"/>
    <w:rsid w:val="009F63CA"/>
    <w:pPr>
      <w:spacing w:before="480" w:after="240"/>
    </w:pPr>
    <w:rPr>
      <w:rFonts w:ascii="Times New Roman" w:hAnsi="Times New Roman" w:cs="Times New Roman"/>
    </w:rPr>
  </w:style>
  <w:style w:type="character" w:customStyle="1" w:styleId="SalutationChar">
    <w:name w:val="Salutation Char"/>
    <w:basedOn w:val="DefaultParagraphFont"/>
    <w:link w:val="Salutation"/>
    <w:rsid w:val="009F63CA"/>
    <w:rPr>
      <w:sz w:val="24"/>
      <w:szCs w:val="24"/>
    </w:rPr>
  </w:style>
  <w:style w:type="paragraph" w:styleId="Signature">
    <w:name w:val="Signature"/>
    <w:basedOn w:val="Normal"/>
    <w:link w:val="SignatureChar"/>
    <w:rsid w:val="009F63CA"/>
    <w:rPr>
      <w:rFonts w:ascii="Times New Roman" w:hAnsi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9F63CA"/>
    <w:rPr>
      <w:sz w:val="24"/>
      <w:szCs w:val="24"/>
    </w:rPr>
  </w:style>
  <w:style w:type="paragraph" w:customStyle="1" w:styleId="JobTitle">
    <w:name w:val="Job Title"/>
    <w:next w:val="Normal"/>
    <w:rsid w:val="009F63CA"/>
    <w:pPr>
      <w:spacing w:before="120" w:after="960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DF3C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51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B7519"/>
    <w:rPr>
      <w:b/>
      <w:bCs/>
    </w:rPr>
  </w:style>
  <w:style w:type="paragraph" w:styleId="ListParagraph">
    <w:name w:val="List Paragraph"/>
    <w:basedOn w:val="Normal"/>
    <w:uiPriority w:val="34"/>
    <w:qFormat/>
    <w:rsid w:val="00E57A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7823C31F4F14FB4C2157EBE0C8D21" ma:contentTypeVersion="15" ma:contentTypeDescription="Create a new document." ma:contentTypeScope="" ma:versionID="5bf5b5940665a77e19fa2f25e58745ea">
  <xsd:schema xmlns:xsd="http://www.w3.org/2001/XMLSchema" xmlns:xs="http://www.w3.org/2001/XMLSchema" xmlns:p="http://schemas.microsoft.com/office/2006/metadata/properties" xmlns:ns2="7dc686f6-78ec-4968-bf5e-84885a3ad0d0" xmlns:ns3="3ab0089d-a31a-4157-b2e4-1fa87e67ab61" targetNamespace="http://schemas.microsoft.com/office/2006/metadata/properties" ma:root="true" ma:fieldsID="c083d9f0413bafb4a8c9ba1296962351" ns2:_="" ns3:_="">
    <xsd:import namespace="7dc686f6-78ec-4968-bf5e-84885a3ad0d0"/>
    <xsd:import namespace="3ab0089d-a31a-4157-b2e4-1fa87e67a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86f6-78ec-4968-bf5e-84885a3ad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6fed5-5ae7-40e6-93dd-147a4279f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089d-a31a-4157-b2e4-1fa87e67ab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996bd6-cc79-4da2-9b8e-76a080aca0d9}" ma:internalName="TaxCatchAll" ma:showField="CatchAllData" ma:web="3ab0089d-a31a-4157-b2e4-1fa87e67a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86f6-78ec-4968-bf5e-84885a3ad0d0">
      <Terms xmlns="http://schemas.microsoft.com/office/infopath/2007/PartnerControls"/>
    </lcf76f155ced4ddcb4097134ff3c332f>
    <TaxCatchAll xmlns="3ab0089d-a31a-4157-b2e4-1fa87e67ab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88C4E-98A0-42C9-8DCE-6C54D40C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86f6-78ec-4968-bf5e-84885a3ad0d0"/>
    <ds:schemaRef ds:uri="3ab0089d-a31a-4157-b2e4-1fa87e67a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56A63-70EE-4B42-B939-6D2B2FA28427}">
  <ds:schemaRefs>
    <ds:schemaRef ds:uri="http://schemas.microsoft.com/office/2006/metadata/properties"/>
    <ds:schemaRef ds:uri="http://schemas.microsoft.com/office/infopath/2007/PartnerControls"/>
    <ds:schemaRef ds:uri="7dc686f6-78ec-4968-bf5e-84885a3ad0d0"/>
    <ds:schemaRef ds:uri="3ab0089d-a31a-4157-b2e4-1fa87e67ab61"/>
  </ds:schemaRefs>
</ds:datastoreItem>
</file>

<file path=customXml/itemProps3.xml><?xml version="1.0" encoding="utf-8"?>
<ds:datastoreItem xmlns:ds="http://schemas.openxmlformats.org/officeDocument/2006/customXml" ds:itemID="{B1F7C381-AB4C-4751-9B93-45D10CFAD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6E8D5-E53F-4629-AA18-EE5BDEFD1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4113</Characters>
  <Application>Microsoft Office Word</Application>
  <DocSecurity>0</DocSecurity>
  <Lines>141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VILAS COUNTY</vt:lpstr>
    </vt:vector>
  </TitlesOfParts>
  <Company>Vilas County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VILAS COUNTY</dc:title>
  <dc:subject/>
  <dc:creator>Joe Fath</dc:creator>
  <cp:keywords/>
  <dc:description/>
  <cp:lastModifiedBy>William Weiss</cp:lastModifiedBy>
  <cp:revision>6</cp:revision>
  <cp:lastPrinted>2025-07-28T18:10:00Z</cp:lastPrinted>
  <dcterms:created xsi:type="dcterms:W3CDTF">2026-03-06T18:42:00Z</dcterms:created>
  <dcterms:modified xsi:type="dcterms:W3CDTF">2026-03-06T20:28:00Z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2023-10-17T14:39:55Z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4aee160f-96da-42c1-bdbf-48c4bb018b4d</vt:lpwstr>
  </property>
  <property fmtid="{D5CDD505-2E9C-101B-9397-08002B2CF9AE}" pid="7" name="MSIP_Label_defa4170-0d19-0005-0004-bc88714345d2_ActionId">
    <vt:lpwstr>d4717724-0c5d-46b5-84bf-342a1b3ae783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0x0101009847823C31F4F14FB4C2157EBE0C8D21</vt:lpwstr>
  </property>
  <property fmtid="{D5CDD505-2E9C-101B-9397-08002B2CF9AE}" pid="10" name="MediaServiceImageTags">
    <vt:lpwstr/>
  </property>
</Properties>
</file>